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jc w:val="both"/>
        <w:rPr>
          <w:rFonts w:ascii="Georgia" w:cs="Georgia" w:eastAsia="Georgia" w:hAnsi="Georgia"/>
          <w:b w:val="1"/>
          <w:sz w:val="28"/>
          <w:szCs w:val="28"/>
        </w:rPr>
      </w:pPr>
      <w:r w:rsidDel="00000000" w:rsidR="00000000" w:rsidRPr="00000000">
        <w:rPr>
          <w:rFonts w:ascii="Georgia" w:cs="Georgia" w:eastAsia="Georgia" w:hAnsi="Georgia"/>
          <w:b w:val="1"/>
          <w:sz w:val="28"/>
          <w:szCs w:val="28"/>
          <w:rtl w:val="0"/>
        </w:rPr>
        <w:t xml:space="preserve">Anand Singh, Nalanda : A Glorious Past (Delhi, Primus Books, 2024)</w:t>
      </w:r>
    </w:p>
    <w:p w:rsidR="00000000" w:rsidDel="00000000" w:rsidP="00000000" w:rsidRDefault="00000000" w:rsidRPr="00000000" w14:paraId="00000002">
      <w:pPr>
        <w:jc w:val="both"/>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03">
      <w:pPr>
        <w:jc w:val="both"/>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Ritwik Raj Singh </w:t>
      </w:r>
    </w:p>
    <w:p w:rsidR="00000000" w:rsidDel="00000000" w:rsidP="00000000" w:rsidRDefault="00000000" w:rsidRPr="00000000" w14:paraId="00000004">
      <w:pPr>
        <w:jc w:val="both"/>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Research Scholar </w:t>
      </w:r>
    </w:p>
    <w:p w:rsidR="00000000" w:rsidDel="00000000" w:rsidP="00000000" w:rsidRDefault="00000000" w:rsidRPr="00000000" w14:paraId="00000005">
      <w:pPr>
        <w:jc w:val="both"/>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Department of History </w:t>
      </w:r>
    </w:p>
    <w:p w:rsidR="00000000" w:rsidDel="00000000" w:rsidP="00000000" w:rsidRDefault="00000000" w:rsidRPr="00000000" w14:paraId="00000006">
      <w:pPr>
        <w:jc w:val="both"/>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B.B.A.U</w:t>
      </w:r>
    </w:p>
    <w:p w:rsidR="00000000" w:rsidDel="00000000" w:rsidP="00000000" w:rsidRDefault="00000000" w:rsidRPr="00000000" w14:paraId="00000007">
      <w:pPr>
        <w:jc w:val="both"/>
        <w:rPr>
          <w:rFonts w:ascii="Georgia" w:cs="Georgia" w:eastAsia="Georgia" w:hAnsi="Georgia"/>
          <w:sz w:val="28"/>
          <w:szCs w:val="28"/>
        </w:rPr>
      </w:pPr>
      <w:hyperlink r:id="rId6">
        <w:r w:rsidDel="00000000" w:rsidR="00000000" w:rsidRPr="00000000">
          <w:rPr>
            <w:rFonts w:ascii="Georgia" w:cs="Georgia" w:eastAsia="Georgia" w:hAnsi="Georgia"/>
            <w:color w:val="1155cc"/>
            <w:sz w:val="28"/>
            <w:szCs w:val="28"/>
            <w:rtl w:val="0"/>
          </w:rPr>
          <w:t xml:space="preserve">ritwik64_ssb@jnu.ac.in</w:t>
        </w:r>
      </w:hyperlink>
      <w:r w:rsidDel="00000000" w:rsidR="00000000" w:rsidRPr="00000000">
        <w:rPr>
          <w:rFonts w:ascii="Georgia" w:cs="Georgia" w:eastAsia="Georgia" w:hAnsi="Georgia"/>
          <w:sz w:val="28"/>
          <w:szCs w:val="28"/>
          <w:rtl w:val="0"/>
        </w:rPr>
        <w:t xml:space="preserve"> </w:t>
      </w:r>
    </w:p>
    <w:p w:rsidR="00000000" w:rsidDel="00000000" w:rsidP="00000000" w:rsidRDefault="00000000" w:rsidRPr="00000000" w14:paraId="00000008">
      <w:pPr>
        <w:jc w:val="both"/>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8340113132</w:t>
      </w:r>
    </w:p>
    <w:p w:rsidR="00000000" w:rsidDel="00000000" w:rsidP="00000000" w:rsidRDefault="00000000" w:rsidRPr="00000000" w14:paraId="00000009">
      <w:pPr>
        <w:jc w:val="both"/>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0A">
      <w:pPr>
        <w:jc w:val="both"/>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0B">
      <w:pPr>
        <w:jc w:val="both"/>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      What constitutes a university or perhaps the most majestic university on earth? As Arthasastra of Kautilya once brought into light that the state is composed of seven components or the idea of Saptanga theory of state. In that case the university is composed of five components i.e. Academics and nature of Academia, the administration and functioning of the university as a unit, infrastructure of the space, the traditions and culture of space which regulate the way of performing activities, and finally the existence and importance of the university in comparison to surrounding in its own time and space. Understanding which might enlighten the seekers mind in grasping a complete picture of the structure, that could be witnessed as ‘the majestic university’ ever existed in human history. </w:t>
      </w:r>
    </w:p>
    <w:p w:rsidR="00000000" w:rsidDel="00000000" w:rsidP="00000000" w:rsidRDefault="00000000" w:rsidRPr="00000000" w14:paraId="0000000C">
      <w:pPr>
        <w:jc w:val="both"/>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      Author Anand Singh's newly published monumental work “Nalanda; A Glorious Past” turns out to be an experience unfolding the complete picture of Nalanda,  by meticulously unwinding the historical piece of five components that constituted this majestic university. The five sections cover; 1. Scholasticism and Academic Traditions in Nalanda 2. Economic and Administrative Regulations 3. Monuments ; Monastic Structures, Chaityas, Stupas, and Stuccos 4. Important Worshiping Traditions 5. Contacts With China And Indonesia. In addition, prof. Singh has also dealt with the controversial issue of ‘Decline of Nalanda Mahavira’.</w:t>
      </w:r>
    </w:p>
    <w:p w:rsidR="00000000" w:rsidDel="00000000" w:rsidP="00000000" w:rsidRDefault="00000000" w:rsidRPr="00000000" w14:paraId="0000000D">
      <w:pPr>
        <w:jc w:val="both"/>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       Though the existence of Nalanda has always been in the public discourse, the narration of this space has accompanied various mist throughout. This work of prof. Singh might clarify that mist around the concerned topic. The idea behind this work is to reconstruct the broader historical picture of Nalanda Mahavihara in the lively imagination of the reader. In word's of Singh, “this work is a solemn attempt to reconstruct the history of an ancient Buddhist institution of India, Nalanda Mahavihara which deeply nurtured and saved the academic, religion, and cultural milieus of the wider part of Asia for more than 1500 years.</w:t>
      </w:r>
    </w:p>
    <w:p w:rsidR="00000000" w:rsidDel="00000000" w:rsidP="00000000" w:rsidRDefault="00000000" w:rsidRPr="00000000" w14:paraId="0000000E">
      <w:pPr>
        <w:jc w:val="both"/>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      Inception of the work deals with the historical importance of Nalanda as a sacred space, but instead of remaining limited to its sacredness it goes beyond to its onomastic study. Author has presented a very balanced reader-friendly blend of Nalanda and its sacred and educational importance with historical findings of Nalanda by Hirananda Sastri and the quest for recognizing the true space of this ancient structure in Bargaon and other places. In the first section of this work the author analyzed the academic tradition in Nalanda. Narrating the  origin of Nalanda, the author demonstrates the idea of Buddha being the first thinker who laid the foundation of monasticism(</w:t>
      </w:r>
      <w:r w:rsidDel="00000000" w:rsidR="00000000" w:rsidRPr="00000000">
        <w:rPr>
          <w:rFonts w:ascii="Georgia" w:cs="Georgia" w:eastAsia="Georgia" w:hAnsi="Georgia"/>
          <w:color w:val="0000ff"/>
          <w:sz w:val="28"/>
          <w:szCs w:val="28"/>
          <w:rtl w:val="0"/>
        </w:rPr>
        <w:t xml:space="preserve">p 36</w:t>
      </w:r>
      <w:r w:rsidDel="00000000" w:rsidR="00000000" w:rsidRPr="00000000">
        <w:rPr>
          <w:rFonts w:ascii="Georgia" w:cs="Georgia" w:eastAsia="Georgia" w:hAnsi="Georgia"/>
          <w:sz w:val="28"/>
          <w:szCs w:val="28"/>
          <w:rtl w:val="0"/>
        </w:rPr>
        <w:t xml:space="preserve">). Exploring the structural development and authority of mahavihara, the author recommends that the development of mahavihara was much earlier than the Gupta period(</w:t>
      </w:r>
      <w:r w:rsidDel="00000000" w:rsidR="00000000" w:rsidRPr="00000000">
        <w:rPr>
          <w:rFonts w:ascii="Georgia" w:cs="Georgia" w:eastAsia="Georgia" w:hAnsi="Georgia"/>
          <w:color w:val="0000ff"/>
          <w:sz w:val="28"/>
          <w:szCs w:val="28"/>
          <w:rtl w:val="0"/>
        </w:rPr>
        <w:t xml:space="preserve">p 45</w:t>
      </w:r>
      <w:r w:rsidDel="00000000" w:rsidR="00000000" w:rsidRPr="00000000">
        <w:rPr>
          <w:rFonts w:ascii="Georgia" w:cs="Georgia" w:eastAsia="Georgia" w:hAnsi="Georgia"/>
          <w:sz w:val="28"/>
          <w:szCs w:val="28"/>
          <w:rtl w:val="0"/>
        </w:rPr>
        <w:t xml:space="preserve">). Further this sections inquire into the founder of Nalanda according to different historical sources and evidence. Captivating third chapter of this section dealt with Nagarjuna and its existence with the name of Nalanda. With meticulous analysis of this theme prof. Singh put forward the idea of Nagarjuna finding and evolving scholasticism at Nalanda Mahavihara(</w:t>
      </w:r>
      <w:r w:rsidDel="00000000" w:rsidR="00000000" w:rsidRPr="00000000">
        <w:rPr>
          <w:rFonts w:ascii="Georgia" w:cs="Georgia" w:eastAsia="Georgia" w:hAnsi="Georgia"/>
          <w:color w:val="0000ff"/>
          <w:sz w:val="28"/>
          <w:szCs w:val="28"/>
          <w:rtl w:val="0"/>
        </w:rPr>
        <w:t xml:space="preserve">p 84</w:t>
      </w:r>
      <w:r w:rsidDel="00000000" w:rsidR="00000000" w:rsidRPr="00000000">
        <w:rPr>
          <w:rFonts w:ascii="Georgia" w:cs="Georgia" w:eastAsia="Georgia" w:hAnsi="Georgia"/>
          <w:sz w:val="28"/>
          <w:szCs w:val="28"/>
          <w:rtl w:val="0"/>
        </w:rPr>
        <w:t xml:space="preserve">). Additionally this section demonstrates the academic culture of the university. Defining the culture of Vada and intellectual debate, it delves further into shifts and continuation in the traditions. How the Nalanda Mahavihara continued the Theravada tradition to engage with the lay people as per the Vinay rules(</w:t>
      </w:r>
      <w:r w:rsidDel="00000000" w:rsidR="00000000" w:rsidRPr="00000000">
        <w:rPr>
          <w:rFonts w:ascii="Georgia" w:cs="Georgia" w:eastAsia="Georgia" w:hAnsi="Georgia"/>
          <w:color w:val="0000ff"/>
          <w:sz w:val="28"/>
          <w:szCs w:val="28"/>
          <w:rtl w:val="0"/>
        </w:rPr>
        <w:t xml:space="preserve">p 111</w:t>
      </w:r>
      <w:r w:rsidDel="00000000" w:rsidR="00000000" w:rsidRPr="00000000">
        <w:rPr>
          <w:rFonts w:ascii="Georgia" w:cs="Georgia" w:eastAsia="Georgia" w:hAnsi="Georgia"/>
          <w:sz w:val="28"/>
          <w:szCs w:val="28"/>
          <w:rtl w:val="0"/>
        </w:rPr>
        <w:t xml:space="preserve">). Whereas there's a paradigm shift in ritualistic practices, the sixth and seventh century witnessed movement towards the tantric path. Besides that, other chapters describe Nalanda's culture of writing and exchanging manuscripts in large numbers, though it remained limited to monks and nuns who understood its intricacies. Further identifying the presence of a rich library in Nalanda and its medicinal advancement and experiments and medical welfare. </w:t>
      </w:r>
    </w:p>
    <w:p w:rsidR="00000000" w:rsidDel="00000000" w:rsidP="00000000" w:rsidRDefault="00000000" w:rsidRPr="00000000" w14:paraId="0000000F">
      <w:pPr>
        <w:jc w:val="both"/>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10">
      <w:pPr>
        <w:jc w:val="both"/>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        In the second section of the book, the author engages with the financial management of the Nalanda Mahavihara and its water management. Author suggests the presence of financial networking in Nalanda Mahavihara and its connections with the uttarapatha as an urban space. Prof. Singh engaged himself with both the Pali and travel sources to explain the historical presence and development of the Mahavihara in both economic and academic distinction. Going through the historical timeline, Singh analyzed the various patrons of Mahavihara from Asoka, Gupta, Pala to its Female donors in a form of sacred and economic participation. In addition this chapter has also dealt with the seals found there and the administrative mechanism facilitating land grants. Further this section explores the water engineering involves constructing and maintaining extensive reservoirs, water channels and wells.  Author has displayed both the description given by I ching regarding water management and the archeological findings regarding availability of annual rainfall and Julia Shaw's suggestion regarding state management of the water resource as an important feature for the urban development of the Buddhist landscape(</w:t>
      </w:r>
      <w:r w:rsidDel="00000000" w:rsidR="00000000" w:rsidRPr="00000000">
        <w:rPr>
          <w:rFonts w:ascii="Georgia" w:cs="Georgia" w:eastAsia="Georgia" w:hAnsi="Georgia"/>
          <w:color w:val="0000ff"/>
          <w:sz w:val="28"/>
          <w:szCs w:val="28"/>
          <w:rtl w:val="0"/>
        </w:rPr>
        <w:t xml:space="preserve">p 234</w:t>
      </w:r>
      <w:r w:rsidDel="00000000" w:rsidR="00000000" w:rsidRPr="00000000">
        <w:rPr>
          <w:rFonts w:ascii="Georgia" w:cs="Georgia" w:eastAsia="Georgia" w:hAnsi="Georgia"/>
          <w:sz w:val="28"/>
          <w:szCs w:val="28"/>
          <w:rtl w:val="0"/>
        </w:rPr>
        <w:t xml:space="preserve">). </w:t>
      </w:r>
    </w:p>
    <w:p w:rsidR="00000000" w:rsidDel="00000000" w:rsidP="00000000" w:rsidRDefault="00000000" w:rsidRPr="00000000" w14:paraId="00000011">
      <w:pPr>
        <w:jc w:val="both"/>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         Third section denotes the monuments and monatic structures present in this space by identifying the archeological remains and blending it with diverse literary sources. Prof. Singh tooks the chronological frame and narrates the archeological findings of this majestic structure in modern times. This section identifies the supposed structure of the monastery by presenting the archeological survey and reports,(it appears as though the author himself has spent enough time doing the ground survey of Nalanda Mahavira). Pointing out the arch, entrance, courtyard, monastic shrine and cells, it represents a very lively manifestation of Nalanda Mahavira. In addition this section also covers the minute details regarding structure and findings of chaityas, stupas and stuccos. </w:t>
      </w:r>
    </w:p>
    <w:p w:rsidR="00000000" w:rsidDel="00000000" w:rsidP="00000000" w:rsidRDefault="00000000" w:rsidRPr="00000000" w14:paraId="00000012">
      <w:pPr>
        <w:jc w:val="both"/>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          Next section engages itself with the culture and worshiping traditions of Nalanda, which includes worshiping Nagas, Avalokiteshvara and very interestingly the Goddess Tara. This section talks about the origin of the Tara cult in Buddhism. This portion is interesting as the goddess Tara within a century of its introduction to Buddhism, got into the Hinduism tradition which continued to till date as major among ten Mahāvidyās. As Bordeaux mentioned “The incorporation of the goddess Tārā into the Hindu pantheon appears to have begun around the turn of the first millennium, a couple of centuries after her first mentions in Buddhist sources (</w:t>
      </w:r>
      <w:r w:rsidDel="00000000" w:rsidR="00000000" w:rsidRPr="00000000">
        <w:rPr>
          <w:rFonts w:ascii="Georgia" w:cs="Georgia" w:eastAsia="Georgia" w:hAnsi="Georgia"/>
          <w:color w:val="0000ff"/>
          <w:sz w:val="28"/>
          <w:szCs w:val="28"/>
          <w:rtl w:val="0"/>
        </w:rPr>
        <w:t xml:space="preserve">2024</w:t>
      </w:r>
      <w:r w:rsidDel="00000000" w:rsidR="00000000" w:rsidRPr="00000000">
        <w:rPr>
          <w:rFonts w:ascii="Georgia" w:cs="Georgia" w:eastAsia="Georgia" w:hAnsi="Georgia"/>
          <w:sz w:val="28"/>
          <w:szCs w:val="28"/>
          <w:rtl w:val="0"/>
        </w:rPr>
        <w:t xml:space="preserve">). Prof. Singh traced its origin from worshiping the mother goddess of lumbini (</w:t>
      </w:r>
      <w:r w:rsidDel="00000000" w:rsidR="00000000" w:rsidRPr="00000000">
        <w:rPr>
          <w:rFonts w:ascii="Georgia" w:cs="Georgia" w:eastAsia="Georgia" w:hAnsi="Georgia"/>
          <w:color w:val="0000ff"/>
          <w:sz w:val="28"/>
          <w:szCs w:val="28"/>
          <w:rtl w:val="0"/>
        </w:rPr>
        <w:t xml:space="preserve">p 370</w:t>
      </w:r>
      <w:r w:rsidDel="00000000" w:rsidR="00000000" w:rsidRPr="00000000">
        <w:rPr>
          <w:rFonts w:ascii="Georgia" w:cs="Georgia" w:eastAsia="Georgia" w:hAnsi="Georgia"/>
          <w:sz w:val="28"/>
          <w:szCs w:val="28"/>
          <w:rtl w:val="0"/>
        </w:rPr>
        <w:t xml:space="preserve">). Further it traces the existence of Naga cult in Nalanda, though this portion is important as it was discussed by the author in the introduction section how the origin of Nalanda's name may be linked to Naga cult. </w:t>
      </w:r>
    </w:p>
    <w:p w:rsidR="00000000" w:rsidDel="00000000" w:rsidP="00000000" w:rsidRDefault="00000000" w:rsidRPr="00000000" w14:paraId="00000013">
      <w:pPr>
        <w:jc w:val="both"/>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        Whereas the fifth section of this work deals with Nalanda and its contact with the outer world. This portion carries its importance as it establishes and clarifies the purpose of knowing about Nalanda. It established why we are reading about Nalanda and what was its importance in its own time and space. How the outer world perceived it. Inquiring into its relation with Java, Sumatra and China, the author demonstrates its academic relations from this world. How the scholar's from these worlds arrive here for higher learning and its cultural and economic significance. Author has also presented the cultural exchange and migration of monks between Nalanda and China. And how scholar's like Vajrabodhi and Amoghavajra settled in China and have translated many Buddhist texts into Chinese. In addition, it also narrates the cultural exchange with ancient Korea.</w:t>
      </w:r>
    </w:p>
    <w:p w:rsidR="00000000" w:rsidDel="00000000" w:rsidP="00000000" w:rsidRDefault="00000000" w:rsidRPr="00000000" w14:paraId="00000014">
      <w:pPr>
        <w:jc w:val="both"/>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      At the conclusion prof.Singh dealt with the voguish topic related to Nalanda i.e. its destruction and decline. Author dealt with various versions available about its decline. Though interestingly Singh mentioned how the most popular version of Bakhtiyar Khalji burning the Nalanda to the ground has its roots in colonial policy and its knowledge production which gave the petty plunderer, status of hero of Islam. The author has also mentioned the suggestion that Nalanda might have witnessed the plunder several times (</w:t>
      </w:r>
      <w:r w:rsidDel="00000000" w:rsidR="00000000" w:rsidRPr="00000000">
        <w:rPr>
          <w:rFonts w:ascii="Georgia" w:cs="Georgia" w:eastAsia="Georgia" w:hAnsi="Georgia"/>
          <w:color w:val="0000ff"/>
          <w:sz w:val="28"/>
          <w:szCs w:val="28"/>
          <w:rtl w:val="0"/>
        </w:rPr>
        <w:t xml:space="preserve">p 515</w:t>
      </w:r>
      <w:r w:rsidDel="00000000" w:rsidR="00000000" w:rsidRPr="00000000">
        <w:rPr>
          <w:rFonts w:ascii="Georgia" w:cs="Georgia" w:eastAsia="Georgia" w:hAnsi="Georgia"/>
          <w:sz w:val="28"/>
          <w:szCs w:val="28"/>
          <w:rtl w:val="0"/>
        </w:rPr>
        <w:t xml:space="preserve">). Author has expressed various versions of its decline from conflict in the field of metaphysics to moral decadence.</w:t>
      </w:r>
    </w:p>
    <w:p w:rsidR="00000000" w:rsidDel="00000000" w:rsidP="00000000" w:rsidRDefault="00000000" w:rsidRPr="00000000" w14:paraId="00000015">
      <w:pPr>
        <w:jc w:val="both"/>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      Anyway inspite of being a monumental work, some chapters of the book talk a lot about the Buddha and its greatness. Either the discussion of the founding of Nalanda, or the idea of mahavihara or formation of academic culture or perhaps the medical welfare, the author's approach of centralizing Buddha creates a bit of a hagiographic aura. Nalanda Mahavihara or other Buddhist monasteries, even Buddhism has witnessed the rise due to its phenomenal personalities like Nagarjuna, Ashvaghosa and Dignaga (</w:t>
      </w:r>
      <w:r w:rsidDel="00000000" w:rsidR="00000000" w:rsidRPr="00000000">
        <w:rPr>
          <w:rFonts w:ascii="Georgia" w:cs="Georgia" w:eastAsia="Georgia" w:hAnsi="Georgia"/>
          <w:color w:val="0000ff"/>
          <w:sz w:val="28"/>
          <w:szCs w:val="28"/>
          <w:rtl w:val="0"/>
        </w:rPr>
        <w:t xml:space="preserve">Ganeri, 2020</w:t>
      </w:r>
      <w:r w:rsidDel="00000000" w:rsidR="00000000" w:rsidRPr="00000000">
        <w:rPr>
          <w:rFonts w:ascii="Georgia" w:cs="Georgia" w:eastAsia="Georgia" w:hAnsi="Georgia"/>
          <w:sz w:val="28"/>
          <w:szCs w:val="28"/>
          <w:rtl w:val="0"/>
        </w:rPr>
        <w:t xml:space="preserve">) as well as their academic culture. Author should have spent ink on centralizing Buddhism rather than finding Buddha at the core of every structure. </w:t>
      </w:r>
    </w:p>
    <w:p w:rsidR="00000000" w:rsidDel="00000000" w:rsidP="00000000" w:rsidRDefault="00000000" w:rsidRPr="00000000" w14:paraId="00000016">
      <w:pPr>
        <w:jc w:val="both"/>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     Despite that,Prof. Singh 's work is a must read for contemporary times. When Indian universities are facing a crisis of role models. Whereas the downfall of the Indian knowledge system is still in misty discourse. What causes its downfall? or the decline of institutions which sustained it, like Nalanda Mahavihara. Amidst this uncleared view in public discourse. Singh's work presents a straight answer. Whereas Singh's extraordinary effort, which previous works on Nalanda lacked, like dealing with broad versions of sources collected from China, Tibet, Nepal and Central Asia, make it one of a kind. And the step by step unfolding of the theme from origination of its name according to historical figures or on the basis of local grass to intentional destruction of Nalanda, demonstrates a very clear understanding of the discourse. This extraordinary effort of the author has left very few gaps and presents the complete picture of this ancient space and quenches the curiosity surrounding it. </w:t>
      </w:r>
    </w:p>
    <w:p w:rsidR="00000000" w:rsidDel="00000000" w:rsidP="00000000" w:rsidRDefault="00000000" w:rsidRPr="00000000" w14:paraId="00000017">
      <w:pPr>
        <w:jc w:val="both"/>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18">
      <w:pPr>
        <w:jc w:val="both"/>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19">
      <w:pPr>
        <w:jc w:val="both"/>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1A">
      <w:pPr>
        <w:jc w:val="both"/>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1B">
      <w:pPr>
        <w:jc w:val="both"/>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1C">
      <w:pPr>
        <w:jc w:val="both"/>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1D">
      <w:pPr>
        <w:jc w:val="both"/>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1E">
      <w:pPr>
        <w:jc w:val="both"/>
        <w:rPr>
          <w:rFonts w:ascii="Georgia" w:cs="Georgia" w:eastAsia="Georgia" w:hAnsi="Georgia"/>
          <w:sz w:val="28"/>
          <w:szCs w:val="28"/>
        </w:rPr>
      </w:pPr>
      <w:r w:rsidDel="00000000" w:rsidR="00000000" w:rsidRPr="00000000">
        <w:rPr>
          <w:rFonts w:ascii="Georgia" w:cs="Georgia" w:eastAsia="Georgia" w:hAnsi="Georgia"/>
          <w:b w:val="1"/>
          <w:sz w:val="28"/>
          <w:szCs w:val="28"/>
          <w:rtl w:val="0"/>
        </w:rPr>
        <w:t xml:space="preserve">Reference</w:t>
      </w:r>
      <w:r w:rsidDel="00000000" w:rsidR="00000000" w:rsidRPr="00000000">
        <w:rPr>
          <w:rFonts w:ascii="Georgia" w:cs="Georgia" w:eastAsia="Georgia" w:hAnsi="Georgia"/>
          <w:sz w:val="28"/>
          <w:szCs w:val="28"/>
          <w:rtl w:val="0"/>
        </w:rPr>
        <w:t xml:space="preserve"> </w:t>
      </w:r>
    </w:p>
    <w:p w:rsidR="00000000" w:rsidDel="00000000" w:rsidP="00000000" w:rsidRDefault="00000000" w:rsidRPr="00000000" w14:paraId="0000001F">
      <w:pPr>
        <w:jc w:val="both"/>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20">
      <w:pPr>
        <w:jc w:val="both"/>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Bordeaux,J. (2024). From Bauddha Deśa to Śākta Pīṭha: Re/Locating the Hindu Goddess Tārā. The Journal of Hindu Studies, hiac013, </w:t>
      </w:r>
      <w:hyperlink r:id="rId7">
        <w:r w:rsidDel="00000000" w:rsidR="00000000" w:rsidRPr="00000000">
          <w:rPr>
            <w:rFonts w:ascii="Georgia" w:cs="Georgia" w:eastAsia="Georgia" w:hAnsi="Georgia"/>
            <w:color w:val="1155cc"/>
            <w:sz w:val="28"/>
            <w:szCs w:val="28"/>
            <w:u w:val="single"/>
            <w:rtl w:val="0"/>
          </w:rPr>
          <w:t xml:space="preserve">https://doi.org/10.1093/jhs/hiac013</w:t>
        </w:r>
      </w:hyperlink>
      <w:r w:rsidDel="00000000" w:rsidR="00000000" w:rsidRPr="00000000">
        <w:rPr>
          <w:rFonts w:ascii="Georgia" w:cs="Georgia" w:eastAsia="Georgia" w:hAnsi="Georgia"/>
          <w:sz w:val="28"/>
          <w:szCs w:val="28"/>
          <w:rtl w:val="0"/>
        </w:rPr>
        <w:t xml:space="preserve"> </w:t>
      </w:r>
    </w:p>
    <w:p w:rsidR="00000000" w:rsidDel="00000000" w:rsidP="00000000" w:rsidRDefault="00000000" w:rsidRPr="00000000" w14:paraId="00000021">
      <w:pPr>
        <w:jc w:val="both"/>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22">
      <w:pPr>
        <w:jc w:val="both"/>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Pinkney, A. M. (2015). Looking West to India: Asian education, intra-Asian renaissance, and the Nalanda revival. Modern Asian Studies, 49(1), 111-149.</w:t>
      </w:r>
    </w:p>
    <w:p w:rsidR="00000000" w:rsidDel="00000000" w:rsidP="00000000" w:rsidRDefault="00000000" w:rsidRPr="00000000" w14:paraId="00000023">
      <w:pPr>
        <w:jc w:val="both"/>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24">
      <w:pPr>
        <w:jc w:val="both"/>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Adamson, P., &amp; Ganeri, J. (2020). Classical Indian Philosophy: A history of philosophy without any gaps, Volume 5. Oxford University Press.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ritwik64_ssb@jnu.ac.in" TargetMode="External"/><Relationship Id="rId7" Type="http://schemas.openxmlformats.org/officeDocument/2006/relationships/hyperlink" Target="https://doi.org/10.1093/jhs/hiac0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