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E0D945" w14:textId="77777777" w:rsidR="001743B1" w:rsidRDefault="001743B1" w:rsidP="001743B1">
      <w:pPr>
        <w:pStyle w:val="BodyText"/>
        <w:spacing w:before="0"/>
        <w:ind w:left="0" w:firstLine="0"/>
        <w:jc w:val="left"/>
      </w:pPr>
    </w:p>
    <w:p w14:paraId="1973A0E5" w14:textId="77777777" w:rsidR="001743B1" w:rsidRDefault="001743B1" w:rsidP="001743B1">
      <w:pPr>
        <w:pStyle w:val="BodyText"/>
        <w:spacing w:before="0"/>
        <w:ind w:left="0" w:firstLine="0"/>
        <w:jc w:val="left"/>
      </w:pPr>
    </w:p>
    <w:p w14:paraId="7DB2A05C" w14:textId="4BFBE456" w:rsidR="00896BF4" w:rsidRPr="001C2184" w:rsidRDefault="00731C00" w:rsidP="001743B1">
      <w:pPr>
        <w:pStyle w:val="BodyText"/>
        <w:spacing w:before="0"/>
        <w:ind w:left="0" w:firstLine="0"/>
        <w:jc w:val="left"/>
      </w:pPr>
      <w:r>
        <w:rPr>
          <w:sz w:val="22"/>
        </w:rPr>
        <w:pict w14:anchorId="5262CDFE">
          <v:line id="_x0000_s1028" style="position:absolute;z-index:251658240;mso-wrap-distance-left:0;mso-wrap-distance-right:0;mso-position-horizontal-relative:page" from="36pt,18.45pt" to="559.3pt,18.45pt" strokecolor="#231f20" strokeweight="2pt">
            <w10:wrap type="topAndBottom" anchorx="page"/>
          </v:line>
        </w:pict>
      </w:r>
    </w:p>
    <w:p w14:paraId="48BEEAE6" w14:textId="6F58B77B" w:rsidR="00896BF4" w:rsidRDefault="00731C00">
      <w:pPr>
        <w:spacing w:before="54" w:line="249" w:lineRule="auto"/>
        <w:ind w:left="140" w:right="2161"/>
        <w:rPr>
          <w:b/>
          <w:sz w:val="28"/>
        </w:rPr>
      </w:pPr>
      <w:r>
        <w:rPr>
          <w:b/>
          <w:sz w:val="28"/>
        </w:rPr>
        <w:t>Maritime Marketi</w:t>
      </w:r>
      <w:r>
        <w:rPr>
          <w:b/>
          <w:sz w:val="28"/>
        </w:rPr>
        <w:t xml:space="preserve">ng Concerns: </w:t>
      </w:r>
      <w:r w:rsidR="001C2184" w:rsidRPr="001C2184">
        <w:rPr>
          <w:b/>
          <w:sz w:val="28"/>
        </w:rPr>
        <w:t>Factors Influencing Enrollment in Maritime Training Institutions in Davao Region of the Philippines</w:t>
      </w:r>
    </w:p>
    <w:p w14:paraId="5F464E99" w14:textId="4B064185" w:rsidR="00896BF4" w:rsidRDefault="00731C00">
      <w:pPr>
        <w:pStyle w:val="Heading1"/>
        <w:spacing w:before="95"/>
        <w:rPr>
          <w:sz w:val="11"/>
        </w:rPr>
      </w:pPr>
      <w:r>
        <w:rPr>
          <w:color w:val="231F20"/>
        </w:rPr>
        <w:t>Louie C. Juera</w:t>
      </w:r>
    </w:p>
    <w:p w14:paraId="274223A4" w14:textId="0ED31EE8" w:rsidR="00896BF4" w:rsidRDefault="00731C00">
      <w:pPr>
        <w:spacing w:before="119"/>
        <w:ind w:left="140"/>
        <w:rPr>
          <w:sz w:val="18"/>
        </w:rPr>
      </w:pPr>
      <w:r>
        <w:pict w14:anchorId="209111B1">
          <v:line id="_x0000_s1029" style="position:absolute;left:0;text-align:left;z-index:251659264;mso-wrap-distance-left:0;mso-wrap-distance-right:0;mso-position-horizontal-relative:page" from="36pt,21.4pt" to="559.3pt,21.4pt" strokecolor="#231f20" strokeweight="1.5pt">
            <w10:wrap type="topAndBottom" anchorx="page"/>
          </v:line>
        </w:pict>
      </w:r>
      <w:r w:rsidR="001C2184">
        <w:rPr>
          <w:color w:val="231F20"/>
          <w:sz w:val="18"/>
        </w:rPr>
        <w:t>Ph.D. Student - University of Southeastern Philippines</w:t>
      </w:r>
      <w:r w:rsidR="00653169">
        <w:rPr>
          <w:color w:val="231F20"/>
          <w:sz w:val="18"/>
        </w:rPr>
        <w:t xml:space="preserve">, Davao </w:t>
      </w:r>
      <w:r w:rsidR="001C2184">
        <w:rPr>
          <w:color w:val="231F20"/>
          <w:sz w:val="18"/>
        </w:rPr>
        <w:t>City</w:t>
      </w:r>
      <w:r w:rsidR="00653169">
        <w:rPr>
          <w:color w:val="231F20"/>
          <w:sz w:val="18"/>
        </w:rPr>
        <w:t>, Philippines</w:t>
      </w:r>
    </w:p>
    <w:p w14:paraId="2F5E1F2C" w14:textId="77777777" w:rsidR="00896BF4" w:rsidRDefault="00896BF4">
      <w:pPr>
        <w:pStyle w:val="BodyText"/>
        <w:spacing w:before="9"/>
        <w:ind w:left="0" w:firstLine="0"/>
        <w:jc w:val="left"/>
        <w:rPr>
          <w:sz w:val="10"/>
        </w:rPr>
      </w:pPr>
    </w:p>
    <w:p w14:paraId="48DEB798" w14:textId="77777777" w:rsidR="00896BF4" w:rsidRDefault="00896BF4">
      <w:pPr>
        <w:rPr>
          <w:sz w:val="10"/>
        </w:rPr>
        <w:sectPr w:rsidR="00896BF4">
          <w:footerReference w:type="default" r:id="rId8"/>
          <w:type w:val="continuous"/>
          <w:pgSz w:w="11910" w:h="16840"/>
          <w:pgMar w:top="240" w:right="560" w:bottom="520" w:left="580" w:header="720" w:footer="328" w:gutter="0"/>
          <w:pgNumType w:start="1"/>
          <w:cols w:space="720"/>
        </w:sectPr>
      </w:pPr>
    </w:p>
    <w:p w14:paraId="0A635076" w14:textId="1AAC35EA" w:rsidR="00896BF4" w:rsidRDefault="00896BF4">
      <w:pPr>
        <w:pStyle w:val="BodyText"/>
        <w:spacing w:before="7"/>
        <w:ind w:left="0" w:firstLine="0"/>
        <w:jc w:val="left"/>
        <w:rPr>
          <w:sz w:val="24"/>
          <w:szCs w:val="24"/>
        </w:rPr>
      </w:pPr>
    </w:p>
    <w:p w14:paraId="5B9D0DB9" w14:textId="3324697E" w:rsidR="00F430D9" w:rsidRDefault="00F430D9">
      <w:pPr>
        <w:pStyle w:val="BodyText"/>
        <w:spacing w:before="7"/>
        <w:ind w:left="0" w:firstLine="0"/>
        <w:jc w:val="left"/>
        <w:rPr>
          <w:sz w:val="24"/>
          <w:szCs w:val="24"/>
        </w:rPr>
      </w:pPr>
    </w:p>
    <w:p w14:paraId="16EFE735" w14:textId="6B98EE58" w:rsidR="00F430D9" w:rsidRDefault="00F430D9">
      <w:pPr>
        <w:pStyle w:val="BodyText"/>
        <w:spacing w:before="7"/>
        <w:ind w:left="0" w:firstLine="0"/>
        <w:jc w:val="left"/>
        <w:rPr>
          <w:sz w:val="24"/>
          <w:szCs w:val="24"/>
        </w:rPr>
      </w:pPr>
    </w:p>
    <w:p w14:paraId="64FC893F" w14:textId="472A29A7" w:rsidR="00BD3661" w:rsidRDefault="00BD3661">
      <w:pPr>
        <w:pStyle w:val="BodyText"/>
        <w:spacing w:before="7"/>
        <w:ind w:left="0" w:firstLine="0"/>
        <w:jc w:val="left"/>
        <w:rPr>
          <w:sz w:val="24"/>
          <w:szCs w:val="24"/>
        </w:rPr>
      </w:pPr>
    </w:p>
    <w:p w14:paraId="378CB77F" w14:textId="77777777" w:rsidR="00BD3661" w:rsidRPr="00F430D9" w:rsidRDefault="00BD3661">
      <w:pPr>
        <w:pStyle w:val="BodyText"/>
        <w:spacing w:before="7"/>
        <w:ind w:left="0" w:firstLine="0"/>
        <w:jc w:val="left"/>
        <w:rPr>
          <w:sz w:val="24"/>
          <w:szCs w:val="24"/>
        </w:rPr>
      </w:pPr>
    </w:p>
    <w:p w14:paraId="3BD2E035" w14:textId="658BA215" w:rsidR="00952F16" w:rsidRDefault="00952F16">
      <w:pPr>
        <w:pStyle w:val="BodyText"/>
        <w:spacing w:before="7"/>
        <w:ind w:left="0" w:firstLine="0"/>
        <w:jc w:val="left"/>
        <w:rPr>
          <w:sz w:val="24"/>
          <w:szCs w:val="24"/>
        </w:rPr>
      </w:pPr>
    </w:p>
    <w:p w14:paraId="38D5F830" w14:textId="039F2D3F" w:rsidR="00E26B81" w:rsidRDefault="00E26B81">
      <w:pPr>
        <w:pStyle w:val="BodyText"/>
        <w:spacing w:before="7"/>
        <w:ind w:left="0" w:firstLine="0"/>
        <w:jc w:val="left"/>
        <w:rPr>
          <w:sz w:val="24"/>
          <w:szCs w:val="24"/>
        </w:rPr>
      </w:pPr>
    </w:p>
    <w:p w14:paraId="0C977B45" w14:textId="77777777" w:rsidR="00E26B81" w:rsidRPr="00F430D9" w:rsidRDefault="00E26B81">
      <w:pPr>
        <w:pStyle w:val="BodyText"/>
        <w:spacing w:before="7"/>
        <w:ind w:left="0" w:firstLine="0"/>
        <w:jc w:val="left"/>
        <w:rPr>
          <w:sz w:val="24"/>
          <w:szCs w:val="24"/>
        </w:rPr>
      </w:pPr>
    </w:p>
    <w:p w14:paraId="1F126E13" w14:textId="38D7A574" w:rsidR="00896BF4" w:rsidRPr="00F430D9" w:rsidRDefault="00731C00">
      <w:pPr>
        <w:pStyle w:val="Heading2"/>
        <w:rPr>
          <w:color w:val="231F20"/>
          <w:sz w:val="24"/>
          <w:szCs w:val="24"/>
        </w:rPr>
      </w:pPr>
      <w:r w:rsidRPr="00F430D9">
        <w:rPr>
          <w:color w:val="231F20"/>
          <w:sz w:val="24"/>
          <w:szCs w:val="24"/>
        </w:rPr>
        <w:t>Keywords:</w:t>
      </w:r>
      <w:r w:rsidR="00D26591" w:rsidRPr="00F430D9">
        <w:rPr>
          <w:color w:val="231F20"/>
          <w:sz w:val="24"/>
          <w:szCs w:val="24"/>
        </w:rPr>
        <w:t xml:space="preserve"> </w:t>
      </w:r>
    </w:p>
    <w:p w14:paraId="43F32BC8" w14:textId="745902DC" w:rsidR="00952F16" w:rsidRPr="00F430D9" w:rsidRDefault="00731C00">
      <w:pPr>
        <w:pStyle w:val="Heading2"/>
        <w:rPr>
          <w:b w:val="0"/>
          <w:i w:val="0"/>
          <w:sz w:val="24"/>
          <w:szCs w:val="24"/>
        </w:rPr>
      </w:pPr>
      <w:r w:rsidRPr="00F430D9">
        <w:rPr>
          <w:b w:val="0"/>
          <w:i w:val="0"/>
          <w:color w:val="231F20"/>
          <w:sz w:val="24"/>
          <w:szCs w:val="24"/>
        </w:rPr>
        <w:t>Maritime, Maritime Training Institution, Seafarers, Davao</w:t>
      </w:r>
    </w:p>
    <w:p w14:paraId="53B5B833" w14:textId="3A31F77C" w:rsidR="00896BF4" w:rsidRPr="00F430D9" w:rsidRDefault="00731C00" w:rsidP="00D26591">
      <w:pPr>
        <w:pStyle w:val="BodyText"/>
        <w:spacing w:before="40" w:line="280" w:lineRule="auto"/>
        <w:ind w:right="844"/>
        <w:jc w:val="left"/>
        <w:rPr>
          <w:sz w:val="24"/>
          <w:szCs w:val="24"/>
        </w:rPr>
      </w:pPr>
      <w:r>
        <w:rPr>
          <w:sz w:val="24"/>
          <w:szCs w:val="24"/>
        </w:rPr>
        <w:pict w14:anchorId="64433FB6">
          <v:line id="_x0000_s1030" style="position:absolute;left:0;text-align:left;z-index:251660288;mso-position-horizontal-relative:page" from="34.5pt,10.4pt" to="224.95pt,10.4pt" strokecolor="#231f20" strokeweight="1.5pt">
            <w10:wrap anchorx="page"/>
          </v:line>
        </w:pict>
      </w:r>
    </w:p>
    <w:p w14:paraId="7D685BC2" w14:textId="77777777" w:rsidR="00896BF4" w:rsidRPr="00F430D9" w:rsidRDefault="00731C00">
      <w:pPr>
        <w:pStyle w:val="Heading2"/>
        <w:rPr>
          <w:sz w:val="24"/>
          <w:szCs w:val="24"/>
        </w:rPr>
      </w:pPr>
      <w:r w:rsidRPr="00F430D9">
        <w:rPr>
          <w:color w:val="231F20"/>
          <w:sz w:val="24"/>
          <w:szCs w:val="24"/>
        </w:rPr>
        <w:t>*Corresponding author:</w:t>
      </w:r>
    </w:p>
    <w:p w14:paraId="27951C83" w14:textId="20B89DD4" w:rsidR="00896BF4" w:rsidRPr="00F430D9" w:rsidRDefault="00731C00">
      <w:pPr>
        <w:spacing w:before="40" w:line="280" w:lineRule="auto"/>
        <w:ind w:left="440" w:right="1225"/>
        <w:rPr>
          <w:sz w:val="24"/>
          <w:szCs w:val="24"/>
        </w:rPr>
      </w:pPr>
      <w:r w:rsidRPr="00F430D9">
        <w:rPr>
          <w:b/>
          <w:color w:val="231F20"/>
          <w:sz w:val="24"/>
          <w:szCs w:val="24"/>
        </w:rPr>
        <w:t xml:space="preserve">Louie C. Juera   </w:t>
      </w:r>
      <w:r w:rsidR="00653169" w:rsidRPr="00F430D9">
        <w:rPr>
          <w:b/>
          <w:color w:val="231F20"/>
          <w:sz w:val="24"/>
          <w:szCs w:val="24"/>
        </w:rPr>
        <w:t xml:space="preserve"> </w:t>
      </w:r>
      <w:r w:rsidR="00653169" w:rsidRPr="003449CC">
        <w:rPr>
          <w:b/>
          <w:color w:val="231F20"/>
          <w:sz w:val="20"/>
          <w:szCs w:val="24"/>
        </w:rPr>
        <w:t xml:space="preserve">M: </w:t>
      </w:r>
      <w:r w:rsidR="00653169" w:rsidRPr="003449CC">
        <w:rPr>
          <w:color w:val="231F20"/>
          <w:sz w:val="20"/>
          <w:szCs w:val="24"/>
        </w:rPr>
        <w:t>+63</w:t>
      </w:r>
      <w:r w:rsidR="00E26B81">
        <w:rPr>
          <w:color w:val="231F20"/>
          <w:sz w:val="20"/>
          <w:szCs w:val="24"/>
        </w:rPr>
        <w:t xml:space="preserve"> </w:t>
      </w:r>
      <w:r w:rsidR="00653169" w:rsidRPr="003449CC">
        <w:rPr>
          <w:color w:val="231F20"/>
          <w:sz w:val="20"/>
          <w:szCs w:val="24"/>
        </w:rPr>
        <w:t>9</w:t>
      </w:r>
      <w:r w:rsidR="001C2184" w:rsidRPr="003449CC">
        <w:rPr>
          <w:color w:val="231F20"/>
          <w:sz w:val="20"/>
          <w:szCs w:val="24"/>
        </w:rPr>
        <w:t>982535261</w:t>
      </w:r>
    </w:p>
    <w:p w14:paraId="1E738AF5" w14:textId="22241296" w:rsidR="00896BF4" w:rsidRPr="003449CC" w:rsidRDefault="00731C00">
      <w:pPr>
        <w:spacing w:before="2"/>
        <w:ind w:left="440"/>
        <w:rPr>
          <w:sz w:val="20"/>
          <w:szCs w:val="20"/>
        </w:rPr>
      </w:pPr>
      <w:r w:rsidRPr="003449CC">
        <w:rPr>
          <w:b/>
          <w:color w:val="231F20"/>
          <w:sz w:val="20"/>
          <w:szCs w:val="20"/>
        </w:rPr>
        <w:t xml:space="preserve">E-mail: </w:t>
      </w:r>
      <w:r w:rsidR="001C2184" w:rsidRPr="003449CC">
        <w:rPr>
          <w:sz w:val="20"/>
          <w:szCs w:val="20"/>
        </w:rPr>
        <w:t>lcjuera@gmail.com</w:t>
      </w:r>
    </w:p>
    <w:p w14:paraId="51A6A9C7" w14:textId="77777777" w:rsidR="00896BF4" w:rsidRPr="00F430D9" w:rsidRDefault="00731C00">
      <w:pPr>
        <w:spacing w:before="101"/>
        <w:ind w:left="440"/>
        <w:rPr>
          <w:rFonts w:ascii="Cambria"/>
          <w:b/>
          <w:sz w:val="24"/>
          <w:szCs w:val="24"/>
        </w:rPr>
      </w:pPr>
      <w:r w:rsidRPr="00F430D9">
        <w:rPr>
          <w:sz w:val="24"/>
          <w:szCs w:val="24"/>
        </w:rPr>
        <w:br w:type="column"/>
      </w:r>
      <w:r w:rsidRPr="00F430D9">
        <w:rPr>
          <w:rFonts w:ascii="Cambria"/>
          <w:b/>
          <w:color w:val="231F20"/>
          <w:sz w:val="24"/>
          <w:szCs w:val="24"/>
        </w:rPr>
        <w:t>Abstract</w:t>
      </w:r>
    </w:p>
    <w:p w14:paraId="01CC09CB" w14:textId="19E005F0" w:rsidR="00896BF4" w:rsidRPr="00C72D1D" w:rsidRDefault="00731C00" w:rsidP="00C72D1D">
      <w:pPr>
        <w:pStyle w:val="BodyText"/>
        <w:spacing w:before="152" w:line="249" w:lineRule="auto"/>
        <w:ind w:left="440" w:right="155"/>
        <w:rPr>
          <w:color w:val="231F20"/>
          <w:sz w:val="24"/>
          <w:szCs w:val="24"/>
        </w:rPr>
      </w:pPr>
      <w:r w:rsidRPr="00F430D9">
        <w:rPr>
          <w:color w:val="231F20"/>
          <w:sz w:val="24"/>
          <w:szCs w:val="24"/>
        </w:rPr>
        <w:t>Several works of literature studied the factors influencing students to enroll in colleges and universities. However, only a few publications were</w:t>
      </w:r>
      <w:bookmarkStart w:id="0" w:name="_GoBack"/>
      <w:bookmarkEnd w:id="0"/>
      <w:r w:rsidRPr="00F430D9">
        <w:rPr>
          <w:color w:val="231F20"/>
          <w:sz w:val="24"/>
          <w:szCs w:val="24"/>
        </w:rPr>
        <w:t xml:space="preserve"> found regarding Maritime Education and Training Institutions (METI) specifically in the Philippines. This pap</w:t>
      </w:r>
      <w:r w:rsidRPr="00F430D9">
        <w:rPr>
          <w:color w:val="231F20"/>
          <w:sz w:val="24"/>
          <w:szCs w:val="24"/>
        </w:rPr>
        <w:t xml:space="preserve">er examined the factors influencing enrollment of seafarers in a Maritime Training Institution (MTI). The researcher used Exploratory Factor Analysis and Pearson's correlation to extract and analyze quantitative data. Results suggested that </w:t>
      </w:r>
      <w:r w:rsidR="00B34B2B">
        <w:rPr>
          <w:color w:val="231F20"/>
          <w:sz w:val="24"/>
          <w:szCs w:val="24"/>
        </w:rPr>
        <w:t xml:space="preserve">the local maritime training market is </w:t>
      </w:r>
      <w:r w:rsidR="00C72D1D">
        <w:rPr>
          <w:color w:val="231F20"/>
          <w:sz w:val="24"/>
          <w:szCs w:val="24"/>
        </w:rPr>
        <w:t>dominated</w:t>
      </w:r>
      <w:r w:rsidR="00B34B2B">
        <w:rPr>
          <w:color w:val="231F20"/>
          <w:sz w:val="24"/>
          <w:szCs w:val="24"/>
        </w:rPr>
        <w:t xml:space="preserve"> by operational and support level seafarers with age ranging</w:t>
      </w:r>
      <w:r w:rsidR="00C72D1D">
        <w:rPr>
          <w:color w:val="231F20"/>
          <w:sz w:val="24"/>
          <w:szCs w:val="24"/>
        </w:rPr>
        <w:t>18-38 years old.</w:t>
      </w:r>
      <w:r w:rsidR="00B34B2B">
        <w:rPr>
          <w:color w:val="231F20"/>
          <w:sz w:val="24"/>
          <w:szCs w:val="24"/>
        </w:rPr>
        <w:t xml:space="preserve"> </w:t>
      </w:r>
      <w:r w:rsidR="00C72D1D">
        <w:rPr>
          <w:color w:val="231F20"/>
          <w:sz w:val="24"/>
          <w:szCs w:val="24"/>
        </w:rPr>
        <w:t xml:space="preserve">Factor analysis showed that </w:t>
      </w:r>
      <w:r w:rsidRPr="00F430D9">
        <w:rPr>
          <w:color w:val="231F20"/>
          <w:sz w:val="24"/>
          <w:szCs w:val="24"/>
        </w:rPr>
        <w:t>service experience and transportation costs have a significant influence on</w:t>
      </w:r>
      <w:r w:rsidR="00F430D9" w:rsidRPr="00F430D9">
        <w:rPr>
          <w:color w:val="231F20"/>
          <w:sz w:val="24"/>
          <w:szCs w:val="24"/>
        </w:rPr>
        <w:t xml:space="preserve"> seafarer’s</w:t>
      </w:r>
      <w:r w:rsidRPr="00F430D9">
        <w:rPr>
          <w:color w:val="231F20"/>
          <w:sz w:val="24"/>
          <w:szCs w:val="24"/>
        </w:rPr>
        <w:t xml:space="preserve"> enrollment</w:t>
      </w:r>
      <w:r w:rsidR="00F430D9" w:rsidRPr="00F430D9">
        <w:rPr>
          <w:color w:val="231F20"/>
          <w:sz w:val="24"/>
          <w:szCs w:val="24"/>
        </w:rPr>
        <w:t xml:space="preserve"> in training institutions</w:t>
      </w:r>
      <w:r w:rsidRPr="00F430D9">
        <w:rPr>
          <w:color w:val="231F20"/>
          <w:sz w:val="24"/>
          <w:szCs w:val="24"/>
        </w:rPr>
        <w:t>. In addition, increasing service experience has a moderate effect on the likeliness for a seafarer to recommend an MTI</w:t>
      </w:r>
      <w:r w:rsidRPr="00731D3E">
        <w:rPr>
          <w:color w:val="231F20"/>
        </w:rPr>
        <w:t>.</w:t>
      </w:r>
    </w:p>
    <w:p w14:paraId="0BA063B3" w14:textId="77777777" w:rsidR="00896BF4" w:rsidRDefault="00896BF4">
      <w:pPr>
        <w:spacing w:line="249" w:lineRule="auto"/>
        <w:sectPr w:rsidR="00896BF4">
          <w:type w:val="continuous"/>
          <w:pgSz w:w="11910" w:h="16840"/>
          <w:pgMar w:top="240" w:right="560" w:bottom="520" w:left="580" w:header="720" w:footer="720" w:gutter="0"/>
          <w:cols w:num="2" w:space="720" w:equalWidth="0">
            <w:col w:w="3354" w:space="618"/>
            <w:col w:w="6798"/>
          </w:cols>
        </w:sectPr>
      </w:pPr>
    </w:p>
    <w:p w14:paraId="405B8463" w14:textId="77777777" w:rsidR="00896BF4" w:rsidRDefault="00896BF4">
      <w:pPr>
        <w:pStyle w:val="BodyText"/>
        <w:spacing w:before="10"/>
        <w:ind w:left="0" w:firstLine="0"/>
        <w:jc w:val="left"/>
        <w:rPr>
          <w:sz w:val="21"/>
        </w:rPr>
      </w:pPr>
    </w:p>
    <w:p w14:paraId="11F2A39F" w14:textId="77777777" w:rsidR="00896BF4" w:rsidRDefault="00731C00">
      <w:pPr>
        <w:tabs>
          <w:tab w:val="left" w:pos="4397"/>
        </w:tabs>
        <w:spacing w:line="30" w:lineRule="exact"/>
        <w:ind w:left="122"/>
        <w:rPr>
          <w:sz w:val="3"/>
        </w:rPr>
      </w:pPr>
      <w:r>
        <w:rPr>
          <w:sz w:val="3"/>
        </w:rPr>
      </w:r>
      <w:r>
        <w:rPr>
          <w:sz w:val="3"/>
        </w:rPr>
        <w:pict w14:anchorId="655EC4D0">
          <v:group id="_x0000_s1031" style="width:190.45pt;height:1.5pt;mso-position-horizontal-relative:char;mso-position-vertical-relative:line" coordsize="3809,30">
            <v:line id="_x0000_s1032" style="position:absolute" from="0,15" to="3809,15" strokecolor="#231f20" strokeweight="1.5pt"/>
            <w10:anchorlock/>
          </v:group>
        </w:pict>
      </w:r>
      <w:r w:rsidR="00653169">
        <w:rPr>
          <w:sz w:val="3"/>
        </w:rPr>
        <w:tab/>
      </w:r>
      <w:r>
        <w:rPr>
          <w:sz w:val="3"/>
        </w:rPr>
      </w:r>
      <w:r>
        <w:rPr>
          <w:sz w:val="3"/>
        </w:rPr>
        <w:pict w14:anchorId="2F4FFBCE">
          <v:group id="_x0000_s1033" style="width:309.7pt;height:1.5pt;mso-position-horizontal-relative:char;mso-position-vertical-relative:line" coordsize="6194,30">
            <v:line id="_x0000_s1034" style="position:absolute" from="0,15" to="6194,15" strokecolor="#231f20" strokeweight="1.5pt"/>
            <w10:anchorlock/>
          </v:group>
        </w:pict>
      </w:r>
    </w:p>
    <w:p w14:paraId="247BB7DF" w14:textId="77777777" w:rsidR="00896BF4" w:rsidRDefault="00896BF4">
      <w:pPr>
        <w:pStyle w:val="BodyText"/>
        <w:spacing w:before="9"/>
        <w:ind w:left="0" w:firstLine="0"/>
        <w:jc w:val="left"/>
        <w:rPr>
          <w:sz w:val="18"/>
        </w:rPr>
      </w:pPr>
    </w:p>
    <w:p w14:paraId="3949A6D3" w14:textId="77777777" w:rsidR="00896BF4" w:rsidRDefault="00896BF4">
      <w:pPr>
        <w:rPr>
          <w:sz w:val="18"/>
        </w:rPr>
        <w:sectPr w:rsidR="00896BF4">
          <w:type w:val="continuous"/>
          <w:pgSz w:w="11910" w:h="16840"/>
          <w:pgMar w:top="240" w:right="560" w:bottom="520" w:left="580" w:header="720" w:footer="720" w:gutter="0"/>
          <w:cols w:space="720"/>
        </w:sectPr>
      </w:pPr>
    </w:p>
    <w:p w14:paraId="5991CB10" w14:textId="77777777" w:rsidR="00896BF4" w:rsidRPr="00F430D9" w:rsidRDefault="00731C00">
      <w:pPr>
        <w:pStyle w:val="Heading1"/>
        <w:spacing w:before="91"/>
        <w:ind w:left="144"/>
        <w:rPr>
          <w:sz w:val="24"/>
          <w:szCs w:val="24"/>
        </w:rPr>
      </w:pPr>
      <w:r w:rsidRPr="00F430D9">
        <w:rPr>
          <w:color w:val="231F20"/>
          <w:sz w:val="24"/>
          <w:szCs w:val="24"/>
        </w:rPr>
        <w:t>INTRODUCTION</w:t>
      </w:r>
    </w:p>
    <w:p w14:paraId="25540F31" w14:textId="4224A49C" w:rsidR="00435890" w:rsidRDefault="00731C00" w:rsidP="00435890">
      <w:pPr>
        <w:pStyle w:val="BodyText"/>
        <w:spacing w:before="61"/>
        <w:ind w:right="51"/>
        <w:rPr>
          <w:sz w:val="24"/>
          <w:szCs w:val="24"/>
        </w:rPr>
      </w:pPr>
      <w:r w:rsidRPr="00F430D9">
        <w:rPr>
          <w:sz w:val="24"/>
          <w:szCs w:val="24"/>
        </w:rPr>
        <w:t xml:space="preserve">In marketing perspectives, understanding the </w:t>
      </w:r>
      <w:r w:rsidR="0069066F" w:rsidRPr="00F430D9">
        <w:rPr>
          <w:sz w:val="24"/>
          <w:szCs w:val="24"/>
        </w:rPr>
        <w:t xml:space="preserve">needs and wants of </w:t>
      </w:r>
      <w:r w:rsidRPr="00F430D9">
        <w:rPr>
          <w:sz w:val="24"/>
          <w:szCs w:val="24"/>
        </w:rPr>
        <w:t>the customers is</w:t>
      </w:r>
      <w:r w:rsidR="0069066F" w:rsidRPr="00F430D9">
        <w:rPr>
          <w:sz w:val="24"/>
          <w:szCs w:val="24"/>
        </w:rPr>
        <w:t xml:space="preserve"> </w:t>
      </w:r>
      <w:r w:rsidR="00BE3192" w:rsidRPr="00F430D9">
        <w:rPr>
          <w:sz w:val="24"/>
          <w:szCs w:val="24"/>
        </w:rPr>
        <w:t>critical</w:t>
      </w:r>
      <w:r w:rsidR="0069066F" w:rsidRPr="00F430D9">
        <w:rPr>
          <w:sz w:val="24"/>
          <w:szCs w:val="24"/>
        </w:rPr>
        <w:t xml:space="preserve"> in maximizing profitability. Several pieces of literature studied the factors influencing students to enroll in colleges</w:t>
      </w:r>
      <w:r w:rsidR="00BE3192" w:rsidRPr="00F430D9">
        <w:rPr>
          <w:sz w:val="24"/>
          <w:szCs w:val="24"/>
        </w:rPr>
        <w:t xml:space="preserve"> </w:t>
      </w:r>
      <w:r w:rsidR="0069066F" w:rsidRPr="00F430D9">
        <w:rPr>
          <w:sz w:val="24"/>
          <w:szCs w:val="24"/>
        </w:rPr>
        <w:t>and universities.</w:t>
      </w:r>
      <w:r w:rsidR="008A1B30" w:rsidRPr="00F430D9">
        <w:rPr>
          <w:sz w:val="24"/>
          <w:szCs w:val="24"/>
        </w:rPr>
        <w:t xml:space="preserve"> Factors such as quality </w:t>
      </w:r>
      <w:r w:rsidR="008A1B30" w:rsidRPr="00F430D9">
        <w:rPr>
          <w:sz w:val="24"/>
          <w:szCs w:val="24"/>
        </w:rPr>
        <w:fldChar w:fldCharType="begin" w:fldLock="1"/>
      </w:r>
      <w:r w:rsidR="006738FE">
        <w:rPr>
          <w:sz w:val="24"/>
          <w:szCs w:val="24"/>
        </w:rPr>
        <w:instrText>ADDIN CSL_CITATION {"citationItems":[{"id":"ITEM-1","itemData":{"DOI":"10.6126/APMR.2003.8.3.01","ISBN":"1029-3132","ISSN":"1029-3132","abstract":"The higher education services industry in Malaysia has been given a boost in the 1990s by the Government's policy liberalization and quite ironically, the Asian financial crisis. More students are now opting to study locally instead of going abroad. However, with the myriad of institutions and courses around, it is very difficult to understand how students select colleges of their choice.\\nThis study seeks to explore the criteria with which students select their tertiary institutions. In essence, we would try to establish the ranking of variables thought to be important for college selection. Also, the degree of influence by external sources on students' decisions would also be gauged.\\nA total of 210 respondents from the Klang Valley were surveyed in this study. They comprised first-year undergraduate students from four public universities and four private establishments. The data collected from the survey was analyzed using the SPSS programme. A series of analyses, including descriptive and factor analysis were conducted on the data.\\nThe results validated three of the four hypotheses of the research. It confirms that student selection of colleges actually depends on several criteria, including academic quality, facilities, campus surroundings, and personal characteristics. It also validates the contention that income affects the choice of students along the public-private education divide.","author":[{"dropping-particle":"","family":"Sidin","given":"Samsinar Md.","non-dropping-particle":"","parse-names":false,"suffix":""},{"dropping-particle":"","family":"Hussin","given":"Siti Rahayu","non-dropping-particle":"","parse-names":false,"suffix":""},{"dropping-particle":"","family":"Soon","given":"Tan Ho","non-dropping-particle":"","parse-names":false,"suffix":""}],"container-title":"Asia Pacific Management Review","id":"ITEM-1","issue":"3","issued":{"date-parts":[["2003"]]},"page":"259-280","title":"An Exploratory Study of Factors Influencing the College Choice Decision of Undergraduate Students in Malaysia","type":"article-journal","volume":"8"},"uris":["http://www.mendeley.com/documents/?uuid=b1d4fa1e-6f41-4edc-959b-4e1335660bba"]},{"id":"ITEM-2","itemData":{"DOI":"10.5897/AJBM2013.7077","ISSN":"1993-8233","abstract":"This paper discussed factors that influence choice of a university by students in Zimbabwe. A cross-sectional qualitative design involving the use of focus groups is used. The research revealed that choice of a university brand is influenced by a number of internal factors such as the quality of programmes offered by the institution, the brand name of institution, state of facilities, location of university, level of tuition fees, relationships and networks with stakeholders, and university visibility through communications. The implications are that universities should be treated as brands. The management focus should be on those attributes that form the core, tangible, augmented and potential components of the university brand.","author":[{"dropping-particle":"","family":"Shepherd","given":"Mupemhi","non-dropping-particle":"","parse-names":false,"suffix":""}],"container-title":"African Journal of Business Management","id":"ITEM-2","issue":"36","issued":{"date-parts":[["2013","9","28"]]},"page":"3723-3729","title":"Factors influencing choice of a university by students in Zimbabwe","type":"article-journal","volume":"7"},"uris":["http://www.mendeley.com/documents/?uuid=c7f2490c-72a3-454d-9c79-1821c1fb24ae"]},{"id":"ITEM-3","itemData":{"DOI":"10.1007/BF02207769","ISBN":"0361-0365 (Print) 1573-188X (Online)","ISSN":"0361-0365","abstract":"This paper examines the relative influence of factors affecting the college choice decisions of graduate students. It is based on a 1986 survey of 2,834 admitted students at a major research university, to which 38 percent of the sample responded. Factor analysis of ratings of importance of 31 college characteristics yielded dimensions upon which student decisions are based. These results were used to build five scales of importance and preference, which were then tested with other variables in a regression model in which the dependent variable was the decision to enroll or not to enroll at the surveying institution. The following were found to influence decisions: residency status, quality and other academic environment characteristics, work-related concerns, spouse considerations, financial aid, and the campus social environment.","author":[{"dropping-particle":"","family":"Kallio","given":"Ruth E.","non-dropping-particle":"","parse-names":false,"suffix":""}],"container-title":"Research in Higher Education","id":"ITEM-3","issue":"1","issued":{"date-parts":[["1995","2"]]},"page":"109-124","title":"Factors influencing the college choice decisions of graduate students","type":"article-journal","volume":"36"},"uris":["http://www.mendeley.com/documents/?uuid=aa3d8f17-e028-489e-b2cb-7e7fe32b0fef"]}],"mendeley":{"formattedCitation":"&lt;sup&gt;[1–3]&lt;/sup&gt;","plainTextFormattedCitation":"[1–3]","previouslyFormattedCitation":"&lt;sup&gt;[1–3]&lt;/sup&gt;"},"properties":{"noteIndex":0},"schema":"https://github.com/citation-style-language/schema/raw/master/csl-citation.json"}</w:instrText>
      </w:r>
      <w:r w:rsidR="008A1B30" w:rsidRPr="00F430D9">
        <w:rPr>
          <w:sz w:val="24"/>
          <w:szCs w:val="24"/>
        </w:rPr>
        <w:fldChar w:fldCharType="separate"/>
      </w:r>
      <w:r w:rsidR="003449CC" w:rsidRPr="003449CC">
        <w:rPr>
          <w:noProof/>
          <w:sz w:val="24"/>
          <w:szCs w:val="24"/>
          <w:vertAlign w:val="superscript"/>
        </w:rPr>
        <w:t>[1–3]</w:t>
      </w:r>
      <w:r w:rsidR="008A1B30" w:rsidRPr="00F430D9">
        <w:rPr>
          <w:sz w:val="24"/>
          <w:szCs w:val="24"/>
        </w:rPr>
        <w:fldChar w:fldCharType="end"/>
      </w:r>
      <w:r w:rsidR="008A1B30" w:rsidRPr="00F430D9">
        <w:rPr>
          <w:sz w:val="24"/>
          <w:szCs w:val="24"/>
        </w:rPr>
        <w:t xml:space="preserve">, financial </w:t>
      </w:r>
      <w:r w:rsidR="008A1B30" w:rsidRPr="00F430D9">
        <w:rPr>
          <w:sz w:val="24"/>
          <w:szCs w:val="24"/>
        </w:rPr>
        <w:fldChar w:fldCharType="begin" w:fldLock="1"/>
      </w:r>
      <w:r w:rsidR="006738FE">
        <w:rPr>
          <w:sz w:val="24"/>
          <w:szCs w:val="24"/>
        </w:rPr>
        <w:instrText>ADDIN CSL_CITATION {"citationItems":[{"id":"ITEM-1","itemData":{"abstract":"Today, student attraction is one of the most important problems for universities. Universities have to try to attracting more volunteers to meet their financial needs. This study has been done in order to investigate factors influencing the university choice among pre-university students in the provinces of Gilan and Mazandaran in the north of Iran. Survey was used for collecting data, and data were quantitative. Data has been collected via a questionnaire with reliability 0.79, which calculated with rerun and Spearman correlation. Cluster method sampling was used. Findings showed that economic factors, university related factors, personal factors, and social factors influence student's choice of university respectively. All effects sizes were at the high and very high level. For determining effect sizes, non-parametric method were used.","author":[{"dropping-particle":"","family":"Jafari","given":"Parivash","non-dropping-particle":"","parse-names":false,"suffix":""},{"dropping-particle":"","family":"Aliesmaili","given":"Abdollah","non-dropping-particle":"","parse-names":false,"suffix":""}],"container-title":"Journal of Basic and Applied Scientific Research","id":"ITEM-1","issue":"1","issued":{"date-parts":[["2013"]]},"page":"696-703","title":"Factors Influencing the Selection of a University by High School Students","type":"article-journal","volume":"3"},"uris":["http://www.mendeley.com/documents/?uuid=b0469bf2-c679-41e2-a4d6-f023fd133f6b"]},{"id":"ITEM-2","itemData":{"DOI":"10.5897/AJBM2013.7077","ISSN":"1993-8233","abstract":"This paper discussed factors that influence choice of a university by students in Zimbabwe. A cross-sectional qualitative design involving the use of focus groups is used. The research revealed that choice of a university brand is influenced by a number of internal factors such as the quality of programmes offered by the institution, the brand name of institution, state of facilities, location of university, level of tuition fees, relationships and networks with stakeholders, and university visibility through communications. The implications are that universities should be treated as brands. The management focus should be on those attributes that form the core, tangible, augmented and potential components of the university brand.","author":[{"dropping-particle":"","family":"Shepherd","given":"Mupemhi","non-dropping-particle":"","parse-names":false,"suffix":""}],"container-title":"African Journal of Business Management","id":"ITEM-2","issue":"36","issued":{"date-parts":[["2013","9","28"]]},"page":"3723-3729","title":"Factors influencing choice of a university by students in Zimbabwe","type":"article-journal","volume":"7"},"uris":["http://www.mendeley.com/documents/?uuid=c7f2490c-72a3-454d-9c79-1821c1fb24ae"]},{"id":"ITEM-3","itemData":{"DOI":"10.1007/BF02207769","ISBN":"0361-0365 (Print) 1573-188X (Online)","ISSN":"0361-0365","abstract":"This paper examines the relative influence of factors affecting the college choice decisions of graduate students. It is based on a 1986 survey of 2,834 admitted students at a major research university, to which 38 percent of the sample responded. Factor analysis of ratings of importance of 31 college characteristics yielded dimensions upon which student decisions are based. These results were used to build five scales of importance and preference, which were then tested with other variables in a regression model in which the dependent variable was the decision to enroll or not to enroll at the surveying institution. The following were found to influence decisions: residency status, quality and other academic environment characteristics, work-related concerns, spouse considerations, financial aid, and the campus social environment.","author":[{"dropping-particle":"","family":"Kallio","given":"Ruth E.","non-dropping-particle":"","parse-names":false,"suffix":""}],"container-title":"Research in Higher Education","id":"ITEM-3","issue":"1","issued":{"date-parts":[["1995","2"]]},"page":"109-124","title":"Factors influencing the college choice decisions of graduate students","type":"article-journal","volume":"36"},"uris":["http://www.mendeley.com/documents/?uuid=aa3d8f17-e028-489e-b2cb-7e7fe32b0fef"]},{"id":"ITEM-4","itemData":{"DOI":"10.1109/FIE.2011.6142715","ISBN":"978-1-61284-469-5","ISSN":"15394565","abstract":"This research investigates the contributing factors for considering enrollment in engineering doctoral programs by offering responses' analysis of two groups; the first consists of 274 graduate students enrolled in various engineering programs in Lebanon and the second consists of 187 working engineers scattered in several countries around the world working in different social and multicultural settings. Both groups of participants completed a survey investigating the factors that may impact their decision to pursue a PhD degree. Based on the Theory of Reasoned Action, the Likert-scaled items aimed to identify the attitudinal and normative factors leading to the intention of enrolling in PhD program. An Independent t-test revealed no significance between students and engineers' intention. An exploratory Factor Analysis provided four factors: professional attitude, social attitude, financial attitude, and subjective norm. Repeated measures ANOVA showed the Professional attitude as the most important for participants followed by the Financial attitude, the Subjective norm, and the Social attitude. The findings are discussed and recommendations for future studies are offered.","author":[{"dropping-particle":"","family":"Baytiyeh","given":"Hoda","non-dropping-particle":"","parse-names":false,"suffix":""},{"dropping-particle":"","family":"Naja","given":"Mohamad K.","non-dropping-particle":"","parse-names":false,"suffix":""}],"container-title":"2011 Frontiers in Education Conference (FIE)","id":"ITEM-4","issued":{"date-parts":[["2011","10"]]},"page":"T4F-1-T4F-5","publisher":"IEEE","title":"Factors influencing the decision to enroll in an engineering PhD program","type":"paper-conference"},"uris":["http://www.mendeley.com/documents/?uuid=34ab35fe-c631-4208-be92-2179ed09810f"]}],"mendeley":{"formattedCitation":"&lt;sup&gt;[2–5]&lt;/sup&gt;","plainTextFormattedCitation":"[2–5]","previouslyFormattedCitation":"&lt;sup&gt;[2–5]&lt;/sup&gt;"},"properties":{"noteIndex":0},"schema":"https://github.com/citation-style-language/schema/raw/master/csl-citation.json"}</w:instrText>
      </w:r>
      <w:r w:rsidR="008A1B30" w:rsidRPr="00F430D9">
        <w:rPr>
          <w:sz w:val="24"/>
          <w:szCs w:val="24"/>
        </w:rPr>
        <w:fldChar w:fldCharType="separate"/>
      </w:r>
      <w:r w:rsidR="003449CC" w:rsidRPr="003449CC">
        <w:rPr>
          <w:noProof/>
          <w:sz w:val="24"/>
          <w:szCs w:val="24"/>
          <w:vertAlign w:val="superscript"/>
        </w:rPr>
        <w:t>[2–5]</w:t>
      </w:r>
      <w:r w:rsidR="008A1B30" w:rsidRPr="00F430D9">
        <w:rPr>
          <w:sz w:val="24"/>
          <w:szCs w:val="24"/>
        </w:rPr>
        <w:fldChar w:fldCharType="end"/>
      </w:r>
      <w:r w:rsidR="00041009" w:rsidRPr="00F430D9">
        <w:rPr>
          <w:sz w:val="24"/>
          <w:szCs w:val="24"/>
        </w:rPr>
        <w:t xml:space="preserve">, institutional reputation </w:t>
      </w:r>
      <w:r w:rsidR="00041009" w:rsidRPr="00F430D9">
        <w:rPr>
          <w:sz w:val="24"/>
          <w:szCs w:val="24"/>
        </w:rPr>
        <w:fldChar w:fldCharType="begin" w:fldLock="1"/>
      </w:r>
      <w:r w:rsidR="006738FE">
        <w:rPr>
          <w:sz w:val="24"/>
          <w:szCs w:val="24"/>
        </w:rPr>
        <w:instrText>ADDIN CSL_CITATION {"citationItems":[{"id":"ITEM-1","itemData":{"DOI":"10.9744/pemasaran.9.1.1-7","ISSN":"1907-235X","abstract":"Nowadays, tertiary education has taken more important role for Indonesian people. The growing number of tertiary education enrollment rate accompanied by the increasing number of higher education insitutions in Indonesia show that there is opportunity as well as threat for higher education insitutions in Indonesia. The purpose of this research is to know what factors influence the high school students in choosing their higher education institution. Specifically, this research wants to help one of the best private universities in Surabaya to improve its competitiveness compared to other higher education institutions. The respondents of the research are 426 students from several high schools in Surabaya. The analysis is done using descriptive statistics to find out which factors are the most significant ones. From the research, it is found out that the students’ interest, the ability to follow the courses, and the parents’ advice are the top three significant factors that influence the high school students in choosing their higher education institution. For the attributes of the institution, the reputation and the values of the institution as well as the success of its alumni are the top three factors that influence the decision in choosing the higher education institution.","author":[{"dropping-particle":"","family":"Proboyo","given":"Adelina","non-dropping-particle":"","parse-names":false,"suffix":""},{"dropping-particle":"","family":"Soedarsono","given":"Ricky","non-dropping-particle":"","parse-names":false,"suffix":""}],"container-title":"Jurnal Manajemen Pemasaran","id":"ITEM-1","issue":"1","issued":{"date-parts":[["2015","5","1"]]},"title":"Influential Factors in Choosing Higher Education Institution: A Case Study of a Private University in Surabaya","type":"article-journal","volume":"9"},"uris":["http://www.mendeley.com/documents/?uuid=490798d4-dbde-4d63-b345-ae076175a72f"]},{"id":"ITEM-2","itemData":{"DOI":"10.5897/AJBM2013.7077","ISSN":"1993-8233","abstract":"This paper discussed factors that influence choice of a university by students in Zimbabwe. A cross-sectional qualitative design involving the use of focus groups is used. The research revealed that choice of a university brand is influenced by a number of internal factors such as the quality of programmes offered by the institution, the brand name of institution, state of facilities, location of university, level of tuition fees, relationships and networks with stakeholders, and university visibility through communications. The implications are that universities should be treated as brands. The management focus should be on those attributes that form the core, tangible, augmented and potential components of the university brand.","author":[{"dropping-particle":"","family":"Shepherd","given":"Mupemhi","non-dropping-particle":"","parse-names":false,"suffix":""}],"container-title":"African Journal of Business Management","id":"ITEM-2","issue":"36","issued":{"date-parts":[["2013","9","28"]]},"page":"3723-3729","title":"Factors influencing choice of a university by students in Zimbabwe","type":"article-journal","volume":"7"},"uris":["http://www.mendeley.com/documents/?uuid=c7f2490c-72a3-454d-9c79-1821c1fb24ae"]}],"mendeley":{"formattedCitation":"&lt;sup&gt;[2,6]&lt;/sup&gt;","plainTextFormattedCitation":"[2,6]","previouslyFormattedCitation":"&lt;sup&gt;[2,6]&lt;/sup&gt;"},"properties":{"noteIndex":0},"schema":"https://github.com/citation-style-language/schema/raw/master/csl-citation.json"}</w:instrText>
      </w:r>
      <w:r w:rsidR="00041009" w:rsidRPr="00F430D9">
        <w:rPr>
          <w:sz w:val="24"/>
          <w:szCs w:val="24"/>
        </w:rPr>
        <w:fldChar w:fldCharType="separate"/>
      </w:r>
      <w:r w:rsidR="003449CC" w:rsidRPr="003449CC">
        <w:rPr>
          <w:noProof/>
          <w:sz w:val="24"/>
          <w:szCs w:val="24"/>
          <w:vertAlign w:val="superscript"/>
        </w:rPr>
        <w:t>[2,6]</w:t>
      </w:r>
      <w:r w:rsidR="00041009" w:rsidRPr="00F430D9">
        <w:rPr>
          <w:sz w:val="24"/>
          <w:szCs w:val="24"/>
        </w:rPr>
        <w:fldChar w:fldCharType="end"/>
      </w:r>
      <w:r w:rsidR="00041009" w:rsidRPr="00F430D9">
        <w:rPr>
          <w:sz w:val="24"/>
          <w:szCs w:val="24"/>
        </w:rPr>
        <w:t xml:space="preserve"> and people </w:t>
      </w:r>
      <w:r w:rsidR="00041009" w:rsidRPr="00F430D9">
        <w:rPr>
          <w:sz w:val="24"/>
          <w:szCs w:val="24"/>
        </w:rPr>
        <w:fldChar w:fldCharType="begin" w:fldLock="1"/>
      </w:r>
      <w:r w:rsidR="006738FE">
        <w:rPr>
          <w:sz w:val="24"/>
          <w:szCs w:val="24"/>
        </w:rPr>
        <w:instrText>ADDIN CSL_CITATION {"citationItems":[{"id":"ITEM-1","itemData":{"abstract":"Higher education industry in Malaysia has been given a boost in the past couple of decade. Due to the tremendous increased number of HEI; HE environments have become intense competitive and HEIs have to compete for recruiting students from the market. However, with the numbers of HEIs and courses around, it is difficult to understand how students select HEIs for their choice. Therefore, it is a key issue for HEI authorities to know what the underlying factors that influencing students’ intention to study at a HEI. The purpose of this research is to assist HEIs’ marketing effort in understanding of what determines a student’s intention to study at a HEI. Moreover, the differences among students’ gender and academic background regard with their perceived important attribute towards HEI are investigated. A conceptual model integrating the different factors that influencing the study intention of Malaysian students at a HEI was proposed in this study. The employed instrument was developed based on adaption from previous studies. The instrument was then subjected to validity and reliability test to ensure the appropriation. Result proved that the instrument is appropriate, and applicable in Malaysia context. A total of 480 pre-university level respondents from Klang Valley were surveyed in this study. Samples were selected using stratified random sampling. Findings indicated that the six proposed factors were significant influence on students’ intention to study at a HEI. Meanwhile findings revealed there were significant differences among respondents’ gender and their academic backgrounds on those important attributes towards a HEI. These findings would provide marketers a comprehensive overview of the different factors that play important roles in influencing students’ intention to study at a HEI.","author":[{"dropping-particle":"","family":"Haur","given":"Lau Sear","non-dropping-particle":"","parse-names":false,"suffix":""}],"id":"ITEM-1","issued":{"date-parts":[["2009"]]},"number-of-pages":"166","publisher":"University of Malaya","title":"Higher Education Marketing Concerns: Factors Influencing Malaysian Students’ Intention to Study at Higher Educational Institutions","type":"thesis"},"uris":["http://www.mendeley.com/documents/?uuid=0c7b9ca1-099b-40cc-9529-435afbee6e97"]},{"id":"ITEM-2","itemData":{"DOI":"10.5032/jae.1997.02038","ISSN":"10420541","abstract":"Secondary agricultural education students in Iowa were surveyed to determine factors that influenced their enrollment in agricultural education programs. Responses were collected from 5.5 Iowa secondary agriculture programs and I429 students. The people who most influenced the respondents to enroll in agricultural education were parents, the agriculture instructor, a friend, and a former agricultural education student. The personal and organizationalfactors which most influenced the respondents to enroll in agricultural education were personal interests, possession of a farm background and&amp;n ofparticipating in an agriculture course. Students were most satisfied with FFA activities, contest activities, and the supervised agricultural experience program. They were least satisfied with classroom facilities, agricultural mechanics course work and leadership activities. It was recommended that Iowa agricultural educators maintain active recruitmentprograms that share information about the agricultural program with potential students, parents, school administrators and the public. They should analyze the mechanics phase of the program seeking ways to strengthen it and share information with counselors to use in their work of advising students","author":[{"dropping-particle":"","family":"Reis","given":"Randal","non-dropping-particle":"","parse-names":false,"suffix":""},{"dropping-particle":"","family":"Kahler","given":"Alan A.","non-dropping-particle":"","parse-names":false,"suffix":""}],"container-title":"Journal of Agricultural Education","id":"ITEM-2","issue":"2","issued":{"date-parts":[["1997","6"]]},"page":"38-48","title":"Factors Influencing Enrollment In Agricultural Education Programs As Expressed By Iowa Secondary Agricultural Education Students","type":"article-journal","volume":"38"},"uris":["http://www.mendeley.com/documents/?uuid=e161c75f-b096-42ec-99ff-d28c8774c057"]},{"id":"ITEM-3","itemData":{"DOI":"10.21061/jcte.v21i1.645","ISSN":"1533-1830","abstract":"The purpose of this study was to identify factors influencing students to enroll in an urban agricultural education program. Former students’ in the study indicated parents and/or guardians as the individuals most influencing their decision to enroll in an urban agricultural education program. However, former students’ indicated their mother or female guardian as having more influence than the father or male guardian. Former students also indicated events and experiences focused around several themes influencing their decision to enroll in an urban agricultural education program. However, recruitment activities, interest in animals, agricultural career aspirations, and parents accounted for more than 50% of the events and experiences. Thus, for the participants in this study, it was concluded that there were several factors influencing their decision to enroll in an urban agricultural education program.","author":[{"dropping-particle":"","family":"Esters","given":"Levon T.","non-dropping-particle":"","parse-names":false,"suffix":""},{"dropping-particle":"","family":"Bowen","given":"Blannie E.","non-dropping-particle":"","parse-names":false,"suffix":""}],"container-title":"Journal of Career and Technical Education","id":"ITEM-3","issue":"1","issued":{"date-parts":[["2004","9","1"]]},"title":"Factors Influencing Enrollment in an Urban Agricultural Education Program","type":"article-journal","volume":"21"},"uris":["http://www.mendeley.com/documents/?uuid=8ae70521-3d39-4312-8311-9843ebd5c8ee"]},{"id":"ITEM-4","itemData":{"DOI":"10.9744/pemasaran.9.1.1-7","ISSN":"1907-235X","abstract":"Nowadays, tertiary education has taken more important role for Indonesian people. The growing number of tertiary education enrollment rate accompanied by the increasing number of higher education insitutions in Indonesia show that there is opportunity as well as threat for higher education insitutions in Indonesia. The purpose of this research is to know what factors influence the high school students in choosing their higher education institution. Specifically, this research wants to help one of the best private universities in Surabaya to improve its competitiveness compared to other higher education institutions. The respondents of the research are 426 students from several high schools in Surabaya. The analysis is done using descriptive statistics to find out which factors are the most significant ones. From the research, it is found out that the students’ interest, the ability to follow the courses, and the parents’ advice are the top three significant factors that influence the high school students in choosing their higher education institution. For the attributes of the institution, the reputation and the values of the institution as well as the success of its alumni are the top three factors that influence the decision in choosing the higher education institution.","author":[{"dropping-particle":"","family":"Proboyo","given":"Adelina","non-dropping-particle":"","parse-names":false,"suffix":""},{"dropping-particle":"","family":"Soedarsono","given":"Ricky","non-dropping-particle":"","parse-names":false,"suffix":""}],"container-title":"Jurnal Manajemen Pemasaran","id":"ITEM-4","issue":"1","issued":{"date-parts":[["2015","5","1"]]},"title":"Influential Factors in Choosing Higher Education Institution: A Case Study of a Private University in Surabaya","type":"article-journal","volume":"9"},"uris":["http://www.mendeley.com/documents/?uuid=490798d4-dbde-4d63-b345-ae076175a72f"]},{"id":"ITEM-5","itemData":{"DOI":"10.1007/BF02207769","ISBN":"0361-0365 (Print) 1573-188X (Online)","ISSN":"0361-0365","abstract":"This paper examines the relative influence of factors affecting the college choice decisions of graduate students. It is based on a 1986 survey of 2,834 admitted students at a major research university, to which 38 percent of the sample responded. Factor analysis of ratings of importance of 31 college characteristics yielded dimensions upon which student decisions are based. These results were used to build five scales of importance and preference, which were then tested with other variables in a regression model in which the dependent variable was the decision to enroll or not to enroll at the surveying institution. The following were found to influence decisions: residency status, quality and other academic environment characteristics, work-related concerns, spouse considerations, financial aid, and the campus social environment.","author":[{"dropping-particle":"","family":"Kallio","given":"Ruth E.","non-dropping-particle":"","parse-names":false,"suffix":""}],"container-title":"Research in Higher Education","id":"ITEM-5","issue":"1","issued":{"date-parts":[["1995","2"]]},"page":"109-124","title":"Factors influencing the college choice decisions of graduate students","type":"article-journal","volume":"36"},"uris":["http://www.mendeley.com/documents/?uuid=aa3d8f17-e028-489e-b2cb-7e7fe32b0fef"]}],"mendeley":{"formattedCitation":"&lt;sup&gt;[3,6–9]&lt;/sup&gt;","plainTextFormattedCitation":"[3,6–9]","previouslyFormattedCitation":"&lt;sup&gt;[3,6–9]&lt;/sup&gt;"},"properties":{"noteIndex":0},"schema":"https://github.com/citation-style-language/schema/raw/master/csl-citation.json"}</w:instrText>
      </w:r>
      <w:r w:rsidR="00041009" w:rsidRPr="00F430D9">
        <w:rPr>
          <w:sz w:val="24"/>
          <w:szCs w:val="24"/>
        </w:rPr>
        <w:fldChar w:fldCharType="separate"/>
      </w:r>
      <w:r w:rsidR="003449CC" w:rsidRPr="003449CC">
        <w:rPr>
          <w:noProof/>
          <w:sz w:val="24"/>
          <w:szCs w:val="24"/>
          <w:vertAlign w:val="superscript"/>
        </w:rPr>
        <w:t>[3,6–9]</w:t>
      </w:r>
      <w:r w:rsidR="00041009" w:rsidRPr="00F430D9">
        <w:rPr>
          <w:sz w:val="24"/>
          <w:szCs w:val="24"/>
        </w:rPr>
        <w:fldChar w:fldCharType="end"/>
      </w:r>
      <w:r w:rsidR="00041009" w:rsidRPr="00F430D9">
        <w:rPr>
          <w:sz w:val="24"/>
          <w:szCs w:val="24"/>
        </w:rPr>
        <w:t xml:space="preserve"> were identified to increase enrollment. </w:t>
      </w:r>
    </w:p>
    <w:p w14:paraId="23F6BC28" w14:textId="631C0D9D" w:rsidR="00F430D9" w:rsidRDefault="00731C00" w:rsidP="00435890">
      <w:pPr>
        <w:pStyle w:val="BodyText"/>
        <w:spacing w:before="61"/>
        <w:ind w:right="51"/>
        <w:rPr>
          <w:sz w:val="24"/>
          <w:szCs w:val="24"/>
        </w:rPr>
      </w:pPr>
      <w:r>
        <w:rPr>
          <w:sz w:val="24"/>
          <w:szCs w:val="24"/>
        </w:rPr>
        <w:fldChar w:fldCharType="begin" w:fldLock="1"/>
      </w:r>
      <w:r w:rsidR="006738FE">
        <w:rPr>
          <w:sz w:val="24"/>
          <w:szCs w:val="24"/>
        </w:rPr>
        <w:instrText>ADDIN CSL_CITATION {"citationItems":[{"id":"ITEM-1","itemData":{"abstract":"Higher education environments have become increasingly competitive and institutions have to woo for students in recruitment markets niches. As a result, the changes that have been considered in the Malaysian education sector over the past few years have aimed to introduce accountability for their services and, efficiency tin conducting their programs into this sector. This study is aimed to identify the main factors that significantly influence students' intention to study at a higher educational institution (HEI). Findings of this study will be beneficial in terms of decision making and will contribute to the roles that assist the HEI marketers to plan and improve their marketing strategy for recruiting students.","author":[{"dropping-particle":"","family":"Wagner","given":"Karl","non-dropping-particle":"","parse-names":false,"suffix":""},{"dropping-particle":"","family":"Fard","given":"Pooyan Yousefi","non-dropping-particle":"","parse-names":false,"suffix":""}],"container-title":"E Leader International Journal","id":"ITEM-1","issued":{"date-parts":[["2009"]]},"title":"Factors Influencing Malaysian Students ’ Intention to Study at a Higher Educational Institution","type":"article-journal"},"uris":["http://www.mendeley.com/documents/?uuid=bd42d7eb-3309-4ae2-9bc0-7c357a382f13"]}],"mendeley":{"formattedCitation":"&lt;sup&gt;[10]&lt;/sup&gt;","manualFormatting":"Wagner &amp; Fard (2009)","plainTextFormattedCitation":"[10]","previouslyFormattedCitation":"&lt;sup&gt;[10]&lt;/sup&gt;"},"properties":{"noteIndex":0},"schema":"https://github.com/citation-style-language/schema/raw/master/csl-citation.json"}</w:instrText>
      </w:r>
      <w:r>
        <w:rPr>
          <w:sz w:val="24"/>
          <w:szCs w:val="24"/>
        </w:rPr>
        <w:fldChar w:fldCharType="separate"/>
      </w:r>
      <w:r w:rsidRPr="00F430D9">
        <w:rPr>
          <w:noProof/>
          <w:sz w:val="24"/>
          <w:szCs w:val="24"/>
        </w:rPr>
        <w:t>Wagner &amp; Fard</w:t>
      </w:r>
      <w:r>
        <w:rPr>
          <w:noProof/>
          <w:sz w:val="24"/>
          <w:szCs w:val="24"/>
        </w:rPr>
        <w:t xml:space="preserve"> (</w:t>
      </w:r>
      <w:r w:rsidRPr="00F430D9">
        <w:rPr>
          <w:noProof/>
          <w:sz w:val="24"/>
          <w:szCs w:val="24"/>
        </w:rPr>
        <w:t>2009)</w:t>
      </w:r>
      <w:r>
        <w:rPr>
          <w:sz w:val="24"/>
          <w:szCs w:val="24"/>
        </w:rPr>
        <w:fldChar w:fldCharType="end"/>
      </w:r>
      <w:r w:rsidR="00215F5F">
        <w:rPr>
          <w:sz w:val="24"/>
          <w:szCs w:val="24"/>
        </w:rPr>
        <w:t xml:space="preserve">, summarized the comparison of ranking order of importance </w:t>
      </w:r>
      <w:r w:rsidR="0060057D">
        <w:rPr>
          <w:sz w:val="24"/>
          <w:szCs w:val="24"/>
        </w:rPr>
        <w:t>among</w:t>
      </w:r>
      <w:r w:rsidR="00215F5F">
        <w:rPr>
          <w:sz w:val="24"/>
          <w:szCs w:val="24"/>
        </w:rPr>
        <w:t xml:space="preserve"> New Zealand, Indonesia, and Malaysia</w:t>
      </w:r>
      <w:r w:rsidR="0060057D">
        <w:rPr>
          <w:sz w:val="24"/>
          <w:szCs w:val="24"/>
        </w:rPr>
        <w:t>. In New Zealand, the value of education ranks first followed by degree while in Indonesia course and career information which includes influences from family, friends, and peers rank first followed by physical aspects, facilities, and resources. Cost of education ranks first in Malaysia followed by the value of education.</w:t>
      </w:r>
    </w:p>
    <w:p w14:paraId="4A8E8D42" w14:textId="2F1759D4" w:rsidR="00F430D9" w:rsidRDefault="00731C00" w:rsidP="002A21DC">
      <w:pPr>
        <w:pStyle w:val="BodyText"/>
        <w:spacing w:before="61"/>
        <w:ind w:right="51"/>
        <w:rPr>
          <w:sz w:val="24"/>
          <w:szCs w:val="24"/>
        </w:rPr>
      </w:pPr>
      <w:r>
        <w:rPr>
          <w:sz w:val="24"/>
          <w:szCs w:val="24"/>
        </w:rPr>
        <w:t>In the maritime industry, several works of literature were found regarding Maritime Higher</w:t>
      </w:r>
      <w:r>
        <w:rPr>
          <w:sz w:val="24"/>
          <w:szCs w:val="24"/>
        </w:rPr>
        <w:t xml:space="preserve"> Education Institution (MHEIs) students confidence and leadership </w:t>
      </w:r>
      <w:r>
        <w:rPr>
          <w:sz w:val="24"/>
          <w:szCs w:val="24"/>
        </w:rPr>
        <w:fldChar w:fldCharType="begin" w:fldLock="1"/>
      </w:r>
      <w:r w:rsidR="006738FE">
        <w:rPr>
          <w:sz w:val="24"/>
          <w:szCs w:val="24"/>
        </w:rPr>
        <w:instrText>ADDIN CSL_CITATION {"citationItems":[{"id":"ITEM-1","itemData":{"ISSN":"2423-2033","abstract":"Students with different performance levels have varying degrees of development needs in order to discover their full potential as future leaders and professional. This study aims to determine the comparison between Maritime Students with high and low academic performance in developing their confidence in terms of social and personal needs; and leadership capabilities in terms of cognitive, affective and psychomotor domains. Descriptive type of research was utilized in the study with 150 sample population as respondents. Maritime students have higher development needs in terms of cognitive leadership capability as well as confidence for personal and social development. The low performing students have significantly higher needs in terms of developing their confidence compared to high performing students as well as in cognitive leadership capability. Allowing the maritime students to participate in the international academic activities like attending research conferences would provide them the exposure and experience to meet and communicate with various professionals from different nationalities. Giving them the chance to actively participate in the community extension activities as support to classroom instruction that will also provide a better view of the society on how they will apply the knowledge and theories they learned from the University and contribute to the welfare of the community and as part of their personal and social development.","author":[{"dropping-particle":"","family":"Arellano","given":"Joseph M","non-dropping-particle":"","parse-names":false,"suffix":""},{"dropping-particle":"","family":"Miña","given":"Julio M","non-dropping-particle":"","parse-names":false,"suffix":""},{"dropping-particle":"","family":"Villas","given":"Emelito M","non-dropping-particle":"","parse-names":false,"suffix":""},{"dropping-particle":"","family":"Laguador","given":"Jake M","non-dropping-particle":"","parse-names":false,"suffix":""}],"container-title":"Asia Pacific Journal of Maritime Education","id":"ITEM-1","issue":"1","issued":{"date-parts":[["2017"]]},"page":"15-24","title":"Development Needs Analysis on the Confidence and Leadership Capabilities of Maritime Students with High and Low Academic Performance","type":"article-journal","volume":"3"},"uris":["http://www.mendeley.com/documents/?uuid=d5c8d0fa-5510-396b-828b-07c2944a2aa6"]}],"mendeley":{"formattedCitation":"&lt;sup&gt;[11]&lt;/sup&gt;","plainTextFormattedCitation":"[11]","previouslyFormattedCitation":"&lt;sup&gt;[11]&lt;/sup&gt;"},"properties":{"noteIndex":0},"schema":"https://github.com/citation-style-language/schema/raw/master/csl-citation.json"}</w:instrText>
      </w:r>
      <w:r>
        <w:rPr>
          <w:sz w:val="24"/>
          <w:szCs w:val="24"/>
        </w:rPr>
        <w:fldChar w:fldCharType="separate"/>
      </w:r>
      <w:r w:rsidR="003449CC" w:rsidRPr="003449CC">
        <w:rPr>
          <w:noProof/>
          <w:sz w:val="24"/>
          <w:szCs w:val="24"/>
          <w:vertAlign w:val="superscript"/>
        </w:rPr>
        <w:t>[11]</w:t>
      </w:r>
      <w:r>
        <w:rPr>
          <w:sz w:val="24"/>
          <w:szCs w:val="24"/>
        </w:rPr>
        <w:fldChar w:fldCharType="end"/>
      </w:r>
      <w:r>
        <w:rPr>
          <w:sz w:val="24"/>
          <w:szCs w:val="24"/>
        </w:rPr>
        <w:t xml:space="preserve">, attitude </w:t>
      </w:r>
      <w:r>
        <w:rPr>
          <w:sz w:val="24"/>
          <w:szCs w:val="24"/>
        </w:rPr>
        <w:fldChar w:fldCharType="begin" w:fldLock="1"/>
      </w:r>
      <w:r w:rsidR="006738FE">
        <w:rPr>
          <w:sz w:val="24"/>
          <w:szCs w:val="24"/>
        </w:rPr>
        <w:instrText>ADDIN CSL_CITATION {"citationItems":[{"id":"ITEM-1","itemData":{"ISSN":"2423-2033","abstract":"Academic performance is considered one of the important measures of student progress in educational institutions. Therefore, identifying to some extent the factors that might affect this performance was explored on this study using the school-related variables. The study aims to determine the correlation between the academic performance of Maritime students and attitude towards school-related factors in terms of teachers, other students, the way classes are handled, instructional materials and facilities. Descriptive type of research method was utilized in the study with 165 Maritime students as respondents. Results revealed that the Maritime students have high positive attitude primarily in the school facilities followed by Instructional materials and other students while the least variables towards teachers and the way classes are handled. The variables related to teaching and learning process are positively correlated with the academic performance which signifies that those Maritime students with higher positive attitude towards teachers, the way classes are handled and instructional materials have also higher academic performance.","author":[{"dropping-particle":"","family":"Atienza","given":"Abner A","non-dropping-particle":"","parse-names":false,"suffix":""},{"dropping-particle":"","family":"Flores","given":"Joselito P","non-dropping-particle":"","parse-names":false,"suffix":""},{"dropping-particle":"","family":"Manalo","given":"Pascual","non-dropping-particle":"","parse-names":false,"suffix":""},{"dropping-particle":"","family":"Bacay","given":"Teresa E","non-dropping-particle":"","parse-names":false,"suffix":""},{"dropping-particle":"","family":"Rosario","given":"Ma","non-dropping-particle":"","parse-names":false,"suffix":""},{"dropping-particle":"","family":"Tamayo","given":"B","non-dropping-particle":"","parse-names":false,"suffix":""},{"dropping-particle":"","family":"Laguador","given":"Jake M","non-dropping-particle":"","parse-names":false,"suffix":""}],"container-title":"Asia Pacific Journal of Maritime Education","id":"ITEM-1","issue":"1","issued":{"date-parts":[["2017"]]},"page":"31-37","title":"Relationship Between Maritime Students' Attitude towards School Related Factors and Academic Performance","type":"article-journal","volume":"3"},"uris":["http://www.mendeley.com/documents/?uuid=64ebec5f-1f18-30ef-8f72-4afc11e72f18"]},{"id":"ITEM-2","itemData":{"ISSN":"2313-7797","abstract":"Social interaction of the students within the classroom involves the teachers and their classmates where teaching and learning activities are being facilitated which need to be improved and addressed some factors that may somehow influence the learning process of the Marine Transportation and Marine Engineering Students in one private Asian university. This study aimed to determine the difference on the attitude between Marine Transportation and Marine Engineering students towards the classroom social environment in terms of teachers as to character, subject mastery and teaching strategy; as well as in terms of their interpersonal relationships with other students. Descriptive type of research was utilized in the study. Results showed that the Marine Transportation and Marine Engineering students have positive attitude towards their teachers and peers. They viewed positively the way teachers facilitate the teaching and learning process and the way their colleagues communicate and socialize within the circle of classmates. They maintain constructive view of seeing each other every day with genuine interest in the activities of each member of the class.","author":[{"dropping-particle":"","family":"Agena","given":"Edwin M","non-dropping-particle":"","parse-names":false,"suffix":""},{"dropping-particle":"","family":"Tiongson","given":"Brian L","non-dropping-particle":"","parse-names":false,"suffix":""},{"dropping-particle":"","family":"Arevalo","given":"Bienvenido","non-dropping-particle":"","parse-names":false,"suffix":""},{"dropping-particle":"","family":"Clemeno","given":"Myrna C","non-dropping-particle":"","parse-names":false,"suffix":""},{"dropping-particle":"","family":"Dolor","given":"Geronimo","non-dropping-particle":"","parse-names":false,"suffix":""},{"dropping-particle":"","family":"Laguador","given":"Jake M","non-dropping-particle":"","parse-names":false,"suffix":""}],"container-title":"Asian Journal of Basic and Applied Sciences","id":"ITEM-2","issue":"1","issued":{"date-parts":[["2015"]]},"title":"Marine Transportation and Marine Engineering Students' Attitude on Classroom Social Environment","type":"article-journal","volume":"2"},"uris":["http://www.mendeley.com/documents/?uuid=2a64117e-e5b5-3351-b5cc-a2f12f4349c3"]}],"mendeley":{"formattedCitation":"&lt;sup&gt;[12,13]&lt;/sup&gt;","plainTextFormattedCitation":"[12,13]","previouslyFormattedCitation":"&lt;sup&gt;[12,13]&lt;/sup&gt;"},"properties":{"noteIndex":0},"schema":"https://github.com/citation-style-language/schema/raw/master/csl-citation.json"}</w:instrText>
      </w:r>
      <w:r>
        <w:rPr>
          <w:sz w:val="24"/>
          <w:szCs w:val="24"/>
        </w:rPr>
        <w:fldChar w:fldCharType="separate"/>
      </w:r>
      <w:r w:rsidR="003449CC" w:rsidRPr="003449CC">
        <w:rPr>
          <w:noProof/>
          <w:sz w:val="24"/>
          <w:szCs w:val="24"/>
          <w:vertAlign w:val="superscript"/>
        </w:rPr>
        <w:t>[12,13]</w:t>
      </w:r>
      <w:r>
        <w:rPr>
          <w:sz w:val="24"/>
          <w:szCs w:val="24"/>
        </w:rPr>
        <w:fldChar w:fldCharType="end"/>
      </w:r>
      <w:r>
        <w:rPr>
          <w:sz w:val="24"/>
          <w:szCs w:val="24"/>
        </w:rPr>
        <w:t xml:space="preserve">, feedback on courses </w:t>
      </w:r>
      <w:r>
        <w:rPr>
          <w:sz w:val="24"/>
          <w:szCs w:val="24"/>
        </w:rPr>
        <w:fldChar w:fldCharType="begin" w:fldLock="1"/>
      </w:r>
      <w:r w:rsidR="006738FE">
        <w:rPr>
          <w:sz w:val="24"/>
          <w:szCs w:val="24"/>
        </w:rPr>
        <w:instrText>ADDIN CSL_CITATION {"citationItems":[{"id":"ITEM-1","itemData":{"ISSN":"2311-6080","abstract":"This study determined the feedback of the BS Marine Transportation students regarding their professional courses which served as substantial input for the implementation of outcomes-based education. Descriptive type of research method was utilized in the study. Results showed that BSMT students strongly agreed that their professional courses helped them developed their communication skills, practical skills and team working skills as well as their positive attitude on Maritime Program. Students strongly agreed that their course in Shops, Ship Routines and Ship Construction (Sea 1) has clarity and relevance of ILOs as well as the usefulness of teaching-learning activities; and it is also relevant in developing their professional skills. Teaching and learning activities that stimulate leadership capabilities of the students must be strengthened in all professional courses.","author":[{"dropping-particle":"","family":"Garcia","given":"Olympio B","non-dropping-particle":"","parse-names":false,"suffix":""},{"dropping-particle":"","family":"Agena","given":"Edwin M","non-dropping-particle":"","parse-names":false,"suffix":""},{"dropping-particle":"","family":"Gonzales","given":"Alexander A","non-dropping-particle":"","parse-names":false,"suffix":""},{"dropping-particle":"","family":"Reyes","given":"Joseph A","non-dropping-particle":"","parse-names":false,"suffix":""},{"dropping-particle":"","family":"Salazar","given":"Luisito R","non-dropping-particle":"","parse-names":false,"suffix":""},{"dropping-particle":"","family":"Laguador","given":"Jake M","non-dropping-particle":"","parse-names":false,"suffix":""}],"container-title":"Asian Journal of Educational Research","id":"ITEM-1","issue":"1","issued":{"date-parts":[["2015"]]},"title":"First Year Students' Feedback Survey on Marine Transportation Professional Courses During Sy 2012-2013","type":"article-journal","volume":"3"},"uris":["http://www.mendeley.com/documents/?uuid=70a66733-58ee-37f0-a5d1-452daed3cd19"]}],"mendeley":{"formattedCitation":"&lt;sup&gt;[14]&lt;/sup&gt;","plainTextFormattedCitation":"[14]","previouslyFormattedCitation":"&lt;sup&gt;[14]&lt;/sup&gt;"},"properties":{"noteIndex":0},"schema":"https://github.com/citation-style-language/schema/raw/master/csl-citation.json"}</w:instrText>
      </w:r>
      <w:r>
        <w:rPr>
          <w:sz w:val="24"/>
          <w:szCs w:val="24"/>
        </w:rPr>
        <w:fldChar w:fldCharType="separate"/>
      </w:r>
      <w:r w:rsidR="003449CC" w:rsidRPr="003449CC">
        <w:rPr>
          <w:noProof/>
          <w:sz w:val="24"/>
          <w:szCs w:val="24"/>
          <w:vertAlign w:val="superscript"/>
        </w:rPr>
        <w:t>[14]</w:t>
      </w:r>
      <w:r>
        <w:rPr>
          <w:sz w:val="24"/>
          <w:szCs w:val="24"/>
        </w:rPr>
        <w:fldChar w:fldCharType="end"/>
      </w:r>
      <w:r>
        <w:rPr>
          <w:sz w:val="24"/>
          <w:szCs w:val="24"/>
        </w:rPr>
        <w:t xml:space="preserve"> and personality development </w:t>
      </w:r>
      <w:r>
        <w:rPr>
          <w:sz w:val="24"/>
          <w:szCs w:val="24"/>
        </w:rPr>
        <w:fldChar w:fldCharType="begin" w:fldLock="1"/>
      </w:r>
      <w:r w:rsidR="006738FE">
        <w:rPr>
          <w:sz w:val="24"/>
          <w:szCs w:val="24"/>
        </w:rPr>
        <w:instrText>ADDIN CSL_CITATION {"citationItems":[{"id":"ITEM-1","itemData":{"ISSN":"2423-2033","abstract":"This study aimed to determine the Feedback of Personality Development Course from First Year BSMT Students. Descriptive method of research was utilized in this study. Data gathered from 191 first year students by utilizing an adapted questionnaire. It was concluded from the results the first year students generally agree to the contents of Personality Development Course. Through these results, the researchers recommend to enhance the ways in teaching the course and to continue accumulating feedbacks to achieve maximum agreement to the contents of the course.","author":[{"dropping-particle":"","family":"Diether Dayao","given":"John R","non-dropping-particle":"","parse-names":false,"suffix":""},{"dropping-particle":"","family":"Gaddi","given":"Dyxther P","non-dropping-particle":"","parse-names":false,"suffix":""},{"dropping-particle":"","family":"Joseph Gagan","given":"Ralph G","non-dropping-particle":"","parse-names":false,"suffix":""},{"dropping-particle":"","family":"Hernandez","given":"Eidrian C","non-dropping-particle":"","parse-names":false,"suffix":""},{"dropping-particle":"","family":"Joseph Rosales","given":"Luigi H","non-dropping-particle":"","parse-names":false,"suffix":""},{"dropping-particle":"","family":"Alcanata","given":"Ferdinand","non-dropping-particle":"","parse-names":false,"suffix":""},{"dropping-particle":"","family":"Caiga","given":"Beverly T","non-dropping-particle":"","parse-names":false,"suffix":""}],"container-title":"Asia Pacific Journal of Maritime Education","id":"ITEM-1","issue":"1","issued":{"date-parts":[["2015"]]},"page":"13-22","title":"Feedback on Personality Development Course from First Year BSMT Students","type":"article-journal","volume":"1"},"uris":["http://www.mendeley.com/documents/?uuid=e78e4bec-cea8-3610-8374-a486035e69e4"]}],"mendeley":{"formattedCitation":"&lt;sup&gt;[15]&lt;/sup&gt;","plainTextFormattedCitation":"[15]","previouslyFormattedCitation":"&lt;sup&gt;[15]&lt;/sup&gt;"},"properties":{"noteIndex":0},"schema":"https://github.com/citation-style-language/schema/raw/master/csl-citation.json"}</w:instrText>
      </w:r>
      <w:r>
        <w:rPr>
          <w:sz w:val="24"/>
          <w:szCs w:val="24"/>
        </w:rPr>
        <w:fldChar w:fldCharType="separate"/>
      </w:r>
      <w:r w:rsidR="003449CC" w:rsidRPr="003449CC">
        <w:rPr>
          <w:noProof/>
          <w:sz w:val="24"/>
          <w:szCs w:val="24"/>
          <w:vertAlign w:val="superscript"/>
        </w:rPr>
        <w:t>[15]</w:t>
      </w:r>
      <w:r>
        <w:rPr>
          <w:sz w:val="24"/>
          <w:szCs w:val="24"/>
        </w:rPr>
        <w:fldChar w:fldCharType="end"/>
      </w:r>
      <w:r>
        <w:rPr>
          <w:sz w:val="24"/>
          <w:szCs w:val="24"/>
        </w:rPr>
        <w:t xml:space="preserve">, and curriculum </w:t>
      </w:r>
      <w:r>
        <w:rPr>
          <w:sz w:val="24"/>
          <w:szCs w:val="24"/>
        </w:rPr>
        <w:fldChar w:fldCharType="begin" w:fldLock="1"/>
      </w:r>
      <w:r w:rsidR="006738FE">
        <w:rPr>
          <w:sz w:val="24"/>
          <w:szCs w:val="24"/>
        </w:rPr>
        <w:instrText>ADDIN CSL_CITATION {"citationItems":[{"id":"ITEM-1","itemData":{"ISSN":"2423-2033","abstract":"The study aimed to determine the level of awareness on the new curriculum of LIMA. The researchers used descriptive method of research. The data were gathered through questionnaires. The respondents of the study were one hundred ninety (190) second year BSMT and BSMarE students, currently enrolled in LPU-Batangas. The results revealed that the respondents were aware on the new curriculum of LIMA based on instructions and learning outcomes. The respondents also encountered problems in the implementation of the new curriculum. The researchers recommended to spread the information about the new curriculum to all students and to provide new teaching techniques and strategies to enhance student learning.","author":[{"dropping-particle":"","family":"Anthony","given":"Mark","non-dropping-particle":"","parse-names":false,"suffix":""},{"dropping-particle":"","family":"Barcelona","given":"D","non-dropping-particle":"","parse-names":false,"suffix":""},{"dropping-particle":"","family":"Florindo","given":"Redinel C","non-dropping-particle":"","parse-names":false,"suffix":""},{"dropping-particle":"","family":"Mosca","given":"Kevin B","non-dropping-particle":"","parse-names":false,"suffix":""},{"dropping-particle":"","family":"Aries","given":"Dick","non-dropping-particle":"","parse-names":false,"suffix":""},{"dropping-particle":"","family":"Soliven","given":"T","non-dropping-particle":"","parse-names":false,"suffix":""},{"dropping-particle":"","family":"Mandigma","given":"Leoncio","non-dropping-particle":"","parse-names":false,"suffix":""},{"dropping-particle":"","family":"Caiga","given":"Beverly T","non-dropping-particle":"","parse-names":false,"suffix":""}],"container-title":"Asia Pacific Journal of Maritime Education","id":"ITEM-1","issue":"1","issued":{"date-parts":[["2015"]]},"page":"23-32","title":"Students' Awareness on the New Curriculum of Lyceum International Maritime Academy","type":"article-journal","volume":"1"},"uris":["http://www.mendeley.com/documents/?uuid=0ede0c3e-bfe1-3967-8b15-9f10b59f11bc"]},{"id":"ITEM-2","itemData":{"ISSN":"2307-3721","abstract":"This research work was pursued to gain insights regarding the level of awareness of the maritime students on the Outcome-Based Education through its advantages and disadvantages. The study utilized descriptive research method with sixty (60) LIMA Marine students that were chosen on the basis of random sampling. Results showed that the respondents are aware that well-defined assessment criteria makes it clear to both assessors and learners how assessment will take place as one of the advantages of Outcome-Based Education. Requiring that all learning material be rewritten which requires a major investment in time and resources is the utmost disadvantages of OBE based on the perception of the maritime students.","author":[{"dropping-particle":"","family":"Caguimbal","given":"Dennis A","non-dropping-particle":"","parse-names":false,"suffix":""},{"dropping-particle":"","family":"Delacion","given":"Dexter C","non-dropping-particle":"","parse-names":false,"suffix":""},{"dropping-particle":"","family":"Medina","given":"A-Gie O","non-dropping-particle":"","parse-names":false,"suffix":""},{"dropping-particle":"","family":"Mendoza","given":"Melvin S","non-dropping-particle":"","parse-names":false,"suffix":""},{"dropping-particle":"","family":"Joy","given":"Ruzzel","non-dropping-particle":"","parse-names":false,"suffix":""},{"dropping-particle":"","family":"Mendoza","given":"M","non-dropping-particle":"","parse-names":false,"suffix":""},{"dropping-particle":"","family":"Sanchez","given":"Michael M","non-dropping-particle":"","parse-names":false,"suffix":""}],"id":"ITEM-2","issue":"1","issued":{"date-parts":[["2013"]]},"title":"Level of Awareness of the Maritime Students on the Outcomes Based Education","type":"article-journal","volume":"2"},"uris":["http://www.mendeley.com/documents/?uuid=0903c5d4-800a-310a-9dab-3c8dc0505915"]},{"id":"ITEM-3","itemData":{"ISSN":"2423-2033","abstract":"This study sought to determine the English proficiency of Maritime students and to assess the English instructional materials of LIMA as basis for enhancement. The descriptive study was participated in by 586 respondents, 222 first year maritime students, 189 second year maritime students, 168 third year maritime and 7 English teachers assigned in LIMA. Based on the findings, the maritime students agreed that English is required in their chosen course and is useful in securing a job especially in metro manila area and abroad. On the other hand, Maritime students are incompetent in vocabulary and reading comprehension and fairly incompetent in grammar. Both respondents disagree that the examples for each topic presented on the text manual are realistic, that the contents are clearly organized into units or chapters and that there is available graphics and pictures for each major topic that will let the students clearly visualized the topics. Finally, there is a proposed enhancement in the English maritime text manual and program for marine students' English proficiency. However, the English proficiency level of maritime students should be improved particularly along vocabulary, grammar and reading comprehension. In this aspect, the institution should give way to the reproduction and utilization of the text manual upon the approval of the text book committee. The General Education Department may implement the proposed enhancement for the English Maritime Text Manual.","author":[{"dropping-particle":"","family":"Navarro","given":"Jomarie D","non-dropping-particle":"","parse-names":false,"suffix":""},{"dropping-particle":"","family":"Garbin","given":"Zenaida Z","non-dropping-particle":"","parse-names":false,"suffix":""},{"dropping-particle":"","family":"Agena","given":"Edwin M","non-dropping-particle":"","parse-names":false,"suffix":""},{"dropping-particle":"","family":"Garcia","given":"Olympio B","non-dropping-particle":"","parse-names":false,"suffix":""}],"container-title":"Asia Pacific Journal of Maritime Education","id":"ITEM-3","issue":"1","issued":{"date-parts":[["2015"]]},"page":"63-81","title":"Maritime Students' English Proficiency and Their Feedback on Instructional Materials","type":"article-journal","volume":"1"},"uris":["http://www.mendeley.com/documents/?uuid=2142c4ee-e761-3619-b227-4e4dc9036d75"]}],"mendeley":{"formattedCitation":"&lt;sup&gt;[16–18]&lt;/sup&gt;","plainTextFormattedCitation":"[16–18]","previouslyFormattedCitation":"&lt;sup&gt;[16–18]&lt;/sup&gt;"},"properties":{"noteIndex":0},"schema":"https://github.com/citation-style-language/schema/raw/master/csl-citation.json"}</w:instrText>
      </w:r>
      <w:r>
        <w:rPr>
          <w:sz w:val="24"/>
          <w:szCs w:val="24"/>
        </w:rPr>
        <w:fldChar w:fldCharType="separate"/>
      </w:r>
      <w:r w:rsidR="003449CC" w:rsidRPr="003449CC">
        <w:rPr>
          <w:noProof/>
          <w:sz w:val="24"/>
          <w:szCs w:val="24"/>
          <w:vertAlign w:val="superscript"/>
        </w:rPr>
        <w:t>[16–18]</w:t>
      </w:r>
      <w:r>
        <w:rPr>
          <w:sz w:val="24"/>
          <w:szCs w:val="24"/>
        </w:rPr>
        <w:fldChar w:fldCharType="end"/>
      </w:r>
      <w:r>
        <w:rPr>
          <w:sz w:val="24"/>
          <w:szCs w:val="24"/>
        </w:rPr>
        <w:t>. In addition, lang</w:t>
      </w:r>
      <w:r>
        <w:rPr>
          <w:sz w:val="24"/>
          <w:szCs w:val="24"/>
        </w:rPr>
        <w:t xml:space="preserve">uage barriers </w:t>
      </w:r>
      <w:r>
        <w:rPr>
          <w:sz w:val="24"/>
          <w:szCs w:val="24"/>
        </w:rPr>
        <w:fldChar w:fldCharType="begin" w:fldLock="1"/>
      </w:r>
      <w:r w:rsidR="006738FE">
        <w:rPr>
          <w:sz w:val="24"/>
          <w:szCs w:val="24"/>
        </w:rPr>
        <w:instrText>ADDIN CSL_CITATION {"citationItems":[{"id":"ITEM-1","itemData":{"ISSN":"2423-2033","abstract":"This study primarily aimed to investigate the level of agreement of Foreign Students in relation to the Language, teachers, culture, and society as well, and evaluate their level of agreement towards the problems encountered during discussion, and to propose action to enhance/improve the service quality of LIMA. The study used the descriptive method and utilized questionnaire as its instrument. Results showed that foreign students strongly agreed with the LIMA language, communication, social interaction and academic life challenge. Results also showed that foreign students encountered some problems regarding the language and social interaction. An action plan was proposed to recognize the areas for further improvement, and address them accordingly, establishing a strong Agreed rate among the students-a baseline standard of performance and a possible standard of excellence. It is recommended that LIMA has to implement programs and regulations that will promote a more efficient means of offering language that will exercise the efficiency in communication, speaking and class discussions for future foreign students.","author":[{"dropping-particle":"","family":"Akedeiwei","given":"Mathias Ebiladei","non-dropping-particle":"","parse-names":false,"suffix":""},{"dropping-particle":"","family":"Friday","given":"Mike Gbolomabena","non-dropping-particle":"","parse-names":false,"suffix":""},{"dropping-particle":"","family":"Kingsley","given":"Kelechi Abel","non-dropping-particle":"","parse-names":false,"suffix":""},{"dropping-particle":"","family":"Odunze","given":"Chinedum Kennedy","non-dropping-particle":"","parse-names":false,"suffix":""},{"dropping-particle":"","family":"Seifere","given":"Bridget Oyinmiene","non-dropping-particle":"","parse-names":false,"suffix":""},{"dropping-particle":"","family":"Caiga","given":"Beverly T","non-dropping-particle":"","parse-names":false,"suffix":""}],"container-title":"Asia Pacific Journal of Maritime Education","id":"ITEM-1","issue":"2","issued":{"date-parts":[["2015"]]},"page":"37-41","title":"Language Difficulties Faced by Nigerian Maritime Students in one Asian University","type":"article-journal","volume":"1"},"uris":["http://www.mendeley.com/documents/?uuid=e7cd1029-c046-33fc-9beb-98d1bc7eb0bd"]}],"mendeley":{"formattedCitation":"&lt;sup&gt;[19]&lt;/sup&gt;","plainTextFormattedCitation":"[19]","previouslyFormattedCitation":"&lt;sup&gt;[19]&lt;/sup&gt;"},"properties":{"noteIndex":0},"schema":"https://github.com/citation-style-language/schema/raw/master/csl-citation.json"}</w:instrText>
      </w:r>
      <w:r>
        <w:rPr>
          <w:sz w:val="24"/>
          <w:szCs w:val="24"/>
        </w:rPr>
        <w:fldChar w:fldCharType="separate"/>
      </w:r>
      <w:r w:rsidR="003449CC" w:rsidRPr="003449CC">
        <w:rPr>
          <w:noProof/>
          <w:sz w:val="24"/>
          <w:szCs w:val="24"/>
          <w:vertAlign w:val="superscript"/>
        </w:rPr>
        <w:t>[19]</w:t>
      </w:r>
      <w:r>
        <w:rPr>
          <w:sz w:val="24"/>
          <w:szCs w:val="24"/>
        </w:rPr>
        <w:fldChar w:fldCharType="end"/>
      </w:r>
      <w:r>
        <w:rPr>
          <w:sz w:val="24"/>
          <w:szCs w:val="24"/>
        </w:rPr>
        <w:t xml:space="preserve"> experienced by the Nigerian students </w:t>
      </w:r>
      <w:r w:rsidR="002A21DC">
        <w:rPr>
          <w:sz w:val="24"/>
          <w:szCs w:val="24"/>
        </w:rPr>
        <w:t xml:space="preserve">in one of the academies in the Philippines has examined together with their satisfaction </w:t>
      </w:r>
      <w:r w:rsidR="002A21DC">
        <w:rPr>
          <w:sz w:val="24"/>
          <w:szCs w:val="24"/>
        </w:rPr>
        <w:fldChar w:fldCharType="begin" w:fldLock="1"/>
      </w:r>
      <w:r w:rsidR="006738FE">
        <w:rPr>
          <w:sz w:val="24"/>
          <w:szCs w:val="24"/>
        </w:rPr>
        <w:instrText>ADDIN CSL_CITATION {"citationItems":[{"id":"ITEM-1","itemData":{"ISSN":"2423-2033","abstract":"This study aimed to determine the Level of Satisfaction of Marine Engineering Students in using the LIMA Machine Workshop and the problems encountered with regards to service provided by the Machine Workshop. Descriptive type of research was employed in the study. Results show that students are satisfied with using LIMA Marine Engineering Workshop provided by the school administration while the ratio of machine to students does not satisfy the students. The quality of equipment used during workshop affects students' performance. The students' knowledge on the use of equipment in the Machine Workshop is limited in compliance with Section A-III/1 STCW 1978 amended.","author":[{"dropping-particle":"","family":"Herbert Jeremiah","given":"Manasseh","non-dropping-particle":"","parse-names":false,"suffix":""},{"dropping-particle":"","family":"Lucky Boniface","given":"Jonathan","non-dropping-particle":"","parse-names":false,"suffix":""},{"dropping-particle":"","family":"OlisaKanayo","given":"Matthew","non-dropping-particle":"","parse-names":false,"suffix":""},{"dropping-particle":"","family":"Edeth Uwe","given":"Mighty","non-dropping-particle":"","parse-names":false,"suffix":""},{"dropping-particle":"","family":"Lyon","given":"Godbless","non-dropping-particle":"","parse-names":false,"suffix":""},{"dropping-particle":"","family":"Cruz","given":"Darelle M","non-dropping-particle":"","parse-names":false,"suffix":""},{"dropping-particle":"","family":"Caiga","given":"Beverly T","non-dropping-particle":"","parse-names":false,"suffix":""}],"container-title":"Asia Pacific Journal of Maritime Education","id":"ITEM-1","issue":"2","issued":{"date-parts":[["2015"]]},"page":"23-30","title":"Satisfaction of Nigerian Marine Engineering Students on Machine Shop","type":"article-journal","volume":"1"},"uris":["http://www.mendeley.com/documents/?uuid=ed77300c-002a-3182-a1ed-6e4a8fa48ad2"]}],"mendeley":{"formattedCitation":"&lt;sup&gt;[20]&lt;/sup&gt;","plainTextFormattedCitation":"[20]","previouslyFormattedCitation":"&lt;sup&gt;[20]&lt;/sup&gt;"},"properties":{"noteIndex":0},"schema":"https://github.com/citation-style-language/schema/raw/master/csl-citation.json"}</w:instrText>
      </w:r>
      <w:r w:rsidR="002A21DC">
        <w:rPr>
          <w:sz w:val="24"/>
          <w:szCs w:val="24"/>
        </w:rPr>
        <w:fldChar w:fldCharType="separate"/>
      </w:r>
      <w:r w:rsidR="003449CC" w:rsidRPr="003449CC">
        <w:rPr>
          <w:noProof/>
          <w:sz w:val="24"/>
          <w:szCs w:val="24"/>
          <w:vertAlign w:val="superscript"/>
        </w:rPr>
        <w:t>[20]</w:t>
      </w:r>
      <w:r w:rsidR="002A21DC">
        <w:rPr>
          <w:sz w:val="24"/>
          <w:szCs w:val="24"/>
        </w:rPr>
        <w:fldChar w:fldCharType="end"/>
      </w:r>
      <w:r w:rsidR="002A21DC">
        <w:rPr>
          <w:sz w:val="24"/>
          <w:szCs w:val="24"/>
        </w:rPr>
        <w:t xml:space="preserve"> and evaluation </w:t>
      </w:r>
      <w:r w:rsidR="002A21DC">
        <w:rPr>
          <w:sz w:val="24"/>
          <w:szCs w:val="24"/>
        </w:rPr>
        <w:fldChar w:fldCharType="begin" w:fldLock="1"/>
      </w:r>
      <w:r w:rsidR="006738FE">
        <w:rPr>
          <w:sz w:val="24"/>
          <w:szCs w:val="24"/>
        </w:rPr>
        <w:instrText>ADDIN CSL_CITATION {"citationItems":[{"id":"ITEM-1","itemData":{"ISSN":"2423-2033","abstract":"The study aimed to assess the awareness of the newly-developed program educational objectives (PEO) and student outcomes (SO) for Bachelor of Science in Marine Engineering (BSMarE) in Lyceum International Maritime Academy (LIMA). The researchers used the descriptive method of research. The data were gathered through a survey questionnaire. The results revealed that the respondents are highly aware on the PEO and SO of BS MarE in LIMA. The researchers also proposed plan of action to increase the awareness in PEO and SO of BSMarE in LIMA. The researchers recommended that the incoming BSMARE Nigerian students be oriented at the start of the semester to ensure the awareness of the PEO and SO in LIMA and faculty handling major subjects in BSMarE program specifically with Nigerian students may be properly oriented about the PEO and SO in LIMA.","author":[{"dropping-particle":"","family":"Okojie","given":"Eugene O","non-dropping-particle":"","parse-names":false,"suffix":""},{"dropping-particle":"","family":"Eyerengba","given":"Charles O","non-dropping-particle":"","parse-names":false,"suffix":""},{"dropping-particle":"","family":"Odole","given":"Folami M","non-dropping-particle":"","parse-names":false,"suffix":""},{"dropping-particle":"","family":"Salaudeen","given":"Olanrewaju A","non-dropping-particle":"","parse-names":false,"suffix":""},{"dropping-particle":"","family":"Etisong","given":"Joseph T","non-dropping-particle":"","parse-names":false,"suffix":""},{"dropping-particle":"","family":"Ajulo","given":"Olalekan O","non-dropping-particle":"","parse-names":false,"suffix":""},{"dropping-particle":"","family":"Caiga","given":"Beverly T","non-dropping-particle":"","parse-names":false,"suffix":""}],"container-title":"Asia Pacific Journal of Maritime Education","id":"ITEM-1","issue":"2","issued":{"date-parts":[["2015"]]},"title":"Awareness of Nigerian Students towards the Student Outcomes and Program Educational Objectives of the BS Marine Engineering Program Asia Pacific Journal of Maritime Education","type":"article-journal","volume":"1"},"uris":["http://www.mendeley.com/documents/?uuid=f9527d62-f14f-3998-89fb-3607fdbe8cf5"]}],"mendeley":{"formattedCitation":"&lt;sup&gt;[21]&lt;/sup&gt;","plainTextFormattedCitation":"[21]","previouslyFormattedCitation":"&lt;sup&gt;[21]&lt;/sup&gt;"},"properties":{"noteIndex":0},"schema":"https://github.com/citation-style-language/schema/raw/master/csl-citation.json"}</w:instrText>
      </w:r>
      <w:r w:rsidR="002A21DC">
        <w:rPr>
          <w:sz w:val="24"/>
          <w:szCs w:val="24"/>
        </w:rPr>
        <w:fldChar w:fldCharType="separate"/>
      </w:r>
      <w:r w:rsidR="003449CC" w:rsidRPr="003449CC">
        <w:rPr>
          <w:noProof/>
          <w:sz w:val="24"/>
          <w:szCs w:val="24"/>
          <w:vertAlign w:val="superscript"/>
        </w:rPr>
        <w:t>[21]</w:t>
      </w:r>
      <w:r w:rsidR="002A21DC">
        <w:rPr>
          <w:sz w:val="24"/>
          <w:szCs w:val="24"/>
        </w:rPr>
        <w:fldChar w:fldCharType="end"/>
      </w:r>
      <w:r w:rsidR="002A21DC">
        <w:rPr>
          <w:sz w:val="24"/>
          <w:szCs w:val="24"/>
        </w:rPr>
        <w:t xml:space="preserve"> on the offered courses. </w:t>
      </w:r>
    </w:p>
    <w:p w14:paraId="267A2367" w14:textId="5CB7CF68" w:rsidR="00602E19" w:rsidRDefault="00731C00" w:rsidP="00EB6E12">
      <w:pPr>
        <w:pStyle w:val="BodyText"/>
        <w:spacing w:before="61"/>
        <w:ind w:right="51"/>
        <w:rPr>
          <w:sz w:val="24"/>
          <w:szCs w:val="24"/>
        </w:rPr>
      </w:pPr>
      <w:r>
        <w:rPr>
          <w:sz w:val="24"/>
          <w:szCs w:val="24"/>
        </w:rPr>
        <w:t>L</w:t>
      </w:r>
      <w:r w:rsidR="002A21DC">
        <w:rPr>
          <w:sz w:val="24"/>
          <w:szCs w:val="24"/>
        </w:rPr>
        <w:t xml:space="preserve">imited </w:t>
      </w:r>
      <w:r w:rsidR="00B81657">
        <w:rPr>
          <w:sz w:val="24"/>
          <w:szCs w:val="24"/>
        </w:rPr>
        <w:t>works of literature</w:t>
      </w:r>
      <w:r w:rsidR="002A21DC">
        <w:rPr>
          <w:sz w:val="24"/>
          <w:szCs w:val="24"/>
        </w:rPr>
        <w:t xml:space="preserve"> were found </w:t>
      </w:r>
      <w:r>
        <w:rPr>
          <w:sz w:val="24"/>
          <w:szCs w:val="24"/>
        </w:rPr>
        <w:t>related to</w:t>
      </w:r>
      <w:r w:rsidR="002A21DC">
        <w:rPr>
          <w:sz w:val="24"/>
          <w:szCs w:val="24"/>
        </w:rPr>
        <w:t xml:space="preserve"> Maritime Education and Training Institutions (METIs)</w:t>
      </w:r>
      <w:r>
        <w:rPr>
          <w:sz w:val="24"/>
          <w:szCs w:val="24"/>
        </w:rPr>
        <w:t xml:space="preserve"> in the Philippines</w:t>
      </w:r>
      <w:r w:rsidR="002A21DC">
        <w:rPr>
          <w:sz w:val="24"/>
          <w:szCs w:val="24"/>
        </w:rPr>
        <w:t>. One of the few</w:t>
      </w:r>
      <w:r w:rsidR="009D76A3">
        <w:rPr>
          <w:sz w:val="24"/>
          <w:szCs w:val="24"/>
        </w:rPr>
        <w:t xml:space="preserve"> studies in MHEIs</w:t>
      </w:r>
      <w:r w:rsidR="002A21DC">
        <w:rPr>
          <w:sz w:val="24"/>
          <w:szCs w:val="24"/>
        </w:rPr>
        <w:t xml:space="preserve"> is the study conducted by </w:t>
      </w:r>
      <w:r w:rsidR="002A21DC">
        <w:rPr>
          <w:sz w:val="24"/>
          <w:szCs w:val="24"/>
        </w:rPr>
        <w:fldChar w:fldCharType="begin" w:fldLock="1"/>
      </w:r>
      <w:r w:rsidR="006738FE">
        <w:rPr>
          <w:sz w:val="24"/>
          <w:szCs w:val="24"/>
        </w:rPr>
        <w:instrText>ADDIN CSL_CITATION {"citationItems":[{"id":"ITEM-1","itemData":{"DOI":"10.5539/ass.v11n21p231","ISSN":"1911-2025","abstract":"Several factors may be considered in selecting school and degree program like quality education, the people from the environment, personal choice; and accessibility of the school from students' residences. This study utilized a descriptive type of research method with Freshman Maritime students as respondents. Findings revealed that it is the personal choice of the students to enroll in maritime program in Lyceum of the Philippines University-Batangas (LPU-B) with the support primarily from their parents wherein quality education through being known as home of board topnotchers and its standards are considered big factor for their decision. They also believed that finishing maritime education would bring them in employment abroad which is basically the nature of duties and responsibilities of seafarers. High interest towards the degree program is also manifested among the maritime students. Maritime students graduated from public schools have significantly higher chance of being influenced by people in choosing the school and degree program and they also have significantly higher degree of interest towards the maritime program compared to those graduated from private schools.","author":[{"dropping-particle":"","family":"Aguado","given":"Carlos L","non-dropping-particle":"","parse-names":false,"suffix":""},{"dropping-particle":"","family":"Laguador","given":"Jake M","non-dropping-particle":"","parse-names":false,"suffix":""},{"dropping-particle":"","family":"Deligero","given":"Joseph Cezar L.","non-dropping-particle":"","parse-names":false,"suffix":""}],"container-title":"Asian Social Science","id":"ITEM-1","issue":"21","issued":{"date-parts":[["2015","7","5"]]},"title":"Factors Affecting the Choice of School and Students’ Level of Interest towards the Maritime Program","type":"article-journal","volume":"11"},"uris":["http://www.mendeley.com/documents/?uuid=50d811ed-62c8-3f20-a88b-daf95f1fa4bf"]}],"mendeley":{"formattedCitation":"&lt;sup&gt;[22]&lt;/sup&gt;","manualFormatting":"Aguado, Laguador, &amp; Deligero, (2015)","plainTextFormattedCitation":"[22]","previouslyFormattedCitation":"&lt;sup&gt;[22]&lt;/sup&gt;"},"properties":{"noteIndex":0},"schema":"https://github.com/citation-style-language/schema/raw/master/csl-citation.json"}</w:instrText>
      </w:r>
      <w:r w:rsidR="002A21DC">
        <w:rPr>
          <w:sz w:val="24"/>
          <w:szCs w:val="24"/>
        </w:rPr>
        <w:fldChar w:fldCharType="separate"/>
      </w:r>
      <w:r w:rsidR="002A21DC" w:rsidRPr="002A21DC">
        <w:rPr>
          <w:noProof/>
          <w:sz w:val="24"/>
          <w:szCs w:val="24"/>
        </w:rPr>
        <w:t xml:space="preserve">Aguado, Laguador, &amp; Deligero, </w:t>
      </w:r>
      <w:r>
        <w:rPr>
          <w:noProof/>
          <w:sz w:val="24"/>
          <w:szCs w:val="24"/>
        </w:rPr>
        <w:t>(</w:t>
      </w:r>
      <w:r w:rsidR="002A21DC" w:rsidRPr="002A21DC">
        <w:rPr>
          <w:noProof/>
          <w:sz w:val="24"/>
          <w:szCs w:val="24"/>
        </w:rPr>
        <w:t>2015)</w:t>
      </w:r>
      <w:r w:rsidR="002A21DC">
        <w:rPr>
          <w:sz w:val="24"/>
          <w:szCs w:val="24"/>
        </w:rPr>
        <w:fldChar w:fldCharType="end"/>
      </w:r>
      <w:r>
        <w:rPr>
          <w:sz w:val="24"/>
          <w:szCs w:val="24"/>
        </w:rPr>
        <w:t xml:space="preserve"> on the factors affecting the choice of school. The study found that deci</w:t>
      </w:r>
      <w:r>
        <w:rPr>
          <w:sz w:val="24"/>
          <w:szCs w:val="24"/>
        </w:rPr>
        <w:t>sion was personal with the support from the parents and the standard of the school to be attended.</w:t>
      </w:r>
      <w:r w:rsidR="009D76A3">
        <w:rPr>
          <w:sz w:val="24"/>
          <w:szCs w:val="24"/>
        </w:rPr>
        <w:t xml:space="preserve"> </w:t>
      </w:r>
      <w:r>
        <w:rPr>
          <w:sz w:val="24"/>
          <w:szCs w:val="24"/>
        </w:rPr>
        <w:t>In the Maritime Training Institutions (MTIs)</w:t>
      </w:r>
      <w:r w:rsidR="009D76A3">
        <w:rPr>
          <w:sz w:val="24"/>
          <w:szCs w:val="24"/>
        </w:rPr>
        <w:t>, a study was conducted on the trainees</w:t>
      </w:r>
      <w:r>
        <w:rPr>
          <w:sz w:val="24"/>
          <w:szCs w:val="24"/>
        </w:rPr>
        <w:t>’</w:t>
      </w:r>
      <w:r w:rsidR="009D76A3">
        <w:rPr>
          <w:sz w:val="24"/>
          <w:szCs w:val="24"/>
        </w:rPr>
        <w:t xml:space="preserve"> s</w:t>
      </w:r>
      <w:r>
        <w:rPr>
          <w:sz w:val="24"/>
          <w:szCs w:val="24"/>
        </w:rPr>
        <w:t xml:space="preserve">atisfaction on the offered services </w:t>
      </w:r>
      <w:r>
        <w:rPr>
          <w:sz w:val="24"/>
          <w:szCs w:val="24"/>
        </w:rPr>
        <w:fldChar w:fldCharType="begin" w:fldLock="1"/>
      </w:r>
      <w:r w:rsidR="006738FE">
        <w:rPr>
          <w:sz w:val="24"/>
          <w:szCs w:val="24"/>
        </w:rPr>
        <w:instrText>ADDIN CSL_CITATION {"citationItems":[{"id":"ITEM-1","itemData":{"abstract":"The researchers pursued this study on the level of satisfaction of maritime students on the training and services offered by Lyceum Maritime Training Center (LMTC) because this study could contribute to the continuous enhancement of service quality of LMTC. The researchers primarily aimed to investigate the level of satisfaction of maritime students in relation to the training, service, administration, instruction, and facility, and evaluate their level of agreement towards the problems encountered during training. Descriptive type of research was utilized in the study. Results showed that maritime students were highly satisfied with the LMTC administration, facilities and equipment while they were satisfied with the training and services, and academic instruction. Results also showed that maritime students encountered some problems regarding the training and services. An action plan was proposed to recognize the areas for further improvement, and address them accordingly towards establishing higher satisfaction rate among students –– a baseline standard of performance and a possible standard of excellence.","author":[{"dropping-particle":"","family":"Dacuray","given":"Michael John","non-dropping-particle":"","parse-names":false,"suffix":""},{"dropping-particle":"","family":"De","given":"Renz","non-dropping-particle":"","parse-names":false,"suffix":""},{"dropping-particle":"","family":"Rosa","given":"La","non-dropping-particle":"","parse-names":false,"suffix":""},{"dropping-particle":"","family":"Chavez","given":"Jonas","non-dropping-particle":"De","parse-names":false,"suffix":""},{"dropping-particle":"","family":"Dolor","given":"Paul Christopher","non-dropping-particle":"","parse-names":false,"suffix":""},{"dropping-particle":"","family":"Guevarra","given":"Leslie Joy","non-dropping-particle":"","parse-names":false,"suffix":""},{"dropping-particle":"","family":"Caiga","given":"Beverly T","non-dropping-particle":"","parse-names":false,"suffix":""},{"dropping-particle":"","family":"Mandigma","given":"Leoncio B","non-dropping-particle":"","parse-names":false,"suffix":""}],"container-title":"International Journal of Management Sciences","id":"ITEM-1","issue":"8","issued":{"date-parts":[["2015"]]},"page":"343-353","title":"Maritime Students' Satisfaction on the Services of one Training Center in the Philippines","type":"article-journal","volume":"4"},"uris":["http://www.mendeley.com/documents/?uuid=676c4f80-775c-4e4b-a960-4c0bee15fdb0"]}],"mendeley":{"formattedCitation":"&lt;sup&gt;[23]&lt;/sup&gt;","plainTextFormattedCitation":"[23]","previouslyFormattedCitation":"&lt;sup&gt;[23]&lt;/sup&gt;"},"properties":{"noteIndex":0},"schema":"https://github.com/citation-style-language/schema/raw/master/csl-citation.json"}</w:instrText>
      </w:r>
      <w:r>
        <w:rPr>
          <w:sz w:val="24"/>
          <w:szCs w:val="24"/>
        </w:rPr>
        <w:fldChar w:fldCharType="separate"/>
      </w:r>
      <w:r w:rsidR="003449CC" w:rsidRPr="003449CC">
        <w:rPr>
          <w:noProof/>
          <w:sz w:val="24"/>
          <w:szCs w:val="24"/>
          <w:vertAlign w:val="superscript"/>
        </w:rPr>
        <w:t>[23]</w:t>
      </w:r>
      <w:r>
        <w:rPr>
          <w:sz w:val="24"/>
          <w:szCs w:val="24"/>
        </w:rPr>
        <w:fldChar w:fldCharType="end"/>
      </w:r>
      <w:r>
        <w:rPr>
          <w:sz w:val="24"/>
          <w:szCs w:val="24"/>
        </w:rPr>
        <w:t xml:space="preserve">. </w:t>
      </w:r>
      <w:r w:rsidR="009D76A3">
        <w:rPr>
          <w:sz w:val="24"/>
          <w:szCs w:val="24"/>
        </w:rPr>
        <w:t xml:space="preserve"> </w:t>
      </w:r>
    </w:p>
    <w:p w14:paraId="28601C31" w14:textId="497DB2C9" w:rsidR="00F430D9" w:rsidRDefault="00731C00" w:rsidP="008D50A4">
      <w:pPr>
        <w:pStyle w:val="BodyText"/>
        <w:spacing w:before="61" w:after="240"/>
        <w:ind w:right="51"/>
        <w:rPr>
          <w:sz w:val="24"/>
          <w:szCs w:val="24"/>
        </w:rPr>
      </w:pPr>
      <w:r>
        <w:rPr>
          <w:sz w:val="24"/>
          <w:szCs w:val="24"/>
        </w:rPr>
        <w:t>However, no studies were conduc</w:t>
      </w:r>
      <w:r>
        <w:rPr>
          <w:sz w:val="24"/>
          <w:szCs w:val="24"/>
        </w:rPr>
        <w:t xml:space="preserve">ted on the factors influencing </w:t>
      </w:r>
      <w:r w:rsidR="00691C21">
        <w:rPr>
          <w:sz w:val="24"/>
          <w:szCs w:val="24"/>
        </w:rPr>
        <w:t>seafarer’s</w:t>
      </w:r>
      <w:r>
        <w:rPr>
          <w:sz w:val="24"/>
          <w:szCs w:val="24"/>
        </w:rPr>
        <w:t xml:space="preserve"> enrollment in Maritime Training Institutions in Davao Region of the Philippines. </w:t>
      </w:r>
      <w:r w:rsidR="00691C21">
        <w:rPr>
          <w:sz w:val="24"/>
          <w:szCs w:val="24"/>
        </w:rPr>
        <w:t xml:space="preserve">It is against this background that this study has been conceptualized. </w:t>
      </w:r>
    </w:p>
    <w:p w14:paraId="76409A17" w14:textId="7106A074" w:rsidR="008D50A4" w:rsidRPr="008D50A4" w:rsidRDefault="00731C00" w:rsidP="008D50A4">
      <w:pPr>
        <w:pStyle w:val="BodyText"/>
        <w:spacing w:before="61"/>
        <w:ind w:left="0" w:right="51" w:firstLine="0"/>
        <w:rPr>
          <w:b/>
          <w:sz w:val="24"/>
          <w:szCs w:val="24"/>
        </w:rPr>
      </w:pPr>
      <w:r>
        <w:rPr>
          <w:b/>
          <w:sz w:val="24"/>
          <w:szCs w:val="24"/>
        </w:rPr>
        <w:t xml:space="preserve">  </w:t>
      </w:r>
      <w:r w:rsidRPr="008D50A4">
        <w:rPr>
          <w:b/>
          <w:sz w:val="24"/>
          <w:szCs w:val="24"/>
        </w:rPr>
        <w:t>Research Questions</w:t>
      </w:r>
    </w:p>
    <w:p w14:paraId="31E3BA8C" w14:textId="77777777" w:rsidR="008D50A4" w:rsidRPr="008D50A4" w:rsidRDefault="00731C00" w:rsidP="00697661">
      <w:pPr>
        <w:pStyle w:val="BodyText"/>
        <w:spacing w:before="61"/>
        <w:ind w:right="51"/>
        <w:rPr>
          <w:sz w:val="24"/>
          <w:szCs w:val="24"/>
        </w:rPr>
      </w:pPr>
      <w:r w:rsidRPr="008D50A4">
        <w:rPr>
          <w:sz w:val="24"/>
          <w:szCs w:val="24"/>
        </w:rPr>
        <w:t xml:space="preserve">This study aimed to determine and </w:t>
      </w:r>
      <w:r w:rsidRPr="008D50A4">
        <w:rPr>
          <w:sz w:val="24"/>
          <w:szCs w:val="24"/>
        </w:rPr>
        <w:t>understand the factors influencing seafarers to enroll at selected MTI in Davao Region. Particularly, the study answered the following questions:</w:t>
      </w:r>
    </w:p>
    <w:p w14:paraId="0878692D" w14:textId="77777777" w:rsidR="008D50A4" w:rsidRPr="008D50A4" w:rsidRDefault="00731C00" w:rsidP="008D50A4">
      <w:pPr>
        <w:pStyle w:val="BodyText"/>
        <w:numPr>
          <w:ilvl w:val="0"/>
          <w:numId w:val="14"/>
        </w:numPr>
        <w:spacing w:before="61"/>
        <w:ind w:right="51"/>
        <w:rPr>
          <w:sz w:val="24"/>
          <w:szCs w:val="24"/>
        </w:rPr>
      </w:pPr>
      <w:r w:rsidRPr="008D50A4">
        <w:rPr>
          <w:sz w:val="24"/>
          <w:szCs w:val="24"/>
        </w:rPr>
        <w:t>What is the profile of the respondents enrolled in Management Level and Updating Training for Officer in Charg</w:t>
      </w:r>
      <w:r w:rsidRPr="008D50A4">
        <w:rPr>
          <w:sz w:val="24"/>
          <w:szCs w:val="24"/>
        </w:rPr>
        <w:t>e Courses in selected MTIs in Davao Region?</w:t>
      </w:r>
    </w:p>
    <w:p w14:paraId="0E678E6F" w14:textId="77777777" w:rsidR="008D50A4" w:rsidRPr="008D50A4" w:rsidRDefault="00731C00" w:rsidP="008D50A4">
      <w:pPr>
        <w:pStyle w:val="BodyText"/>
        <w:numPr>
          <w:ilvl w:val="0"/>
          <w:numId w:val="14"/>
        </w:numPr>
        <w:spacing w:before="61"/>
        <w:ind w:right="51"/>
        <w:rPr>
          <w:sz w:val="24"/>
          <w:szCs w:val="24"/>
        </w:rPr>
      </w:pPr>
      <w:r w:rsidRPr="008D50A4">
        <w:rPr>
          <w:sz w:val="24"/>
          <w:szCs w:val="24"/>
        </w:rPr>
        <w:t>What are the factors influencing seafarers to enroll Management Level and Updating Training for Officer in Charge Courses in selected MTI in Davao Region?</w:t>
      </w:r>
    </w:p>
    <w:p w14:paraId="07226BCB" w14:textId="77777777" w:rsidR="008D50A4" w:rsidRPr="008D50A4" w:rsidRDefault="00731C00" w:rsidP="00F67EEA">
      <w:pPr>
        <w:pStyle w:val="BodyText"/>
        <w:numPr>
          <w:ilvl w:val="0"/>
          <w:numId w:val="14"/>
        </w:numPr>
        <w:spacing w:before="61" w:after="240"/>
        <w:ind w:right="51"/>
        <w:rPr>
          <w:sz w:val="24"/>
          <w:szCs w:val="24"/>
        </w:rPr>
      </w:pPr>
      <w:r w:rsidRPr="008D50A4">
        <w:rPr>
          <w:sz w:val="24"/>
          <w:szCs w:val="24"/>
        </w:rPr>
        <w:lastRenderedPageBreak/>
        <w:t>What is the relationship between the factors and the like</w:t>
      </w:r>
      <w:r w:rsidRPr="008D50A4">
        <w:rPr>
          <w:sz w:val="24"/>
          <w:szCs w:val="24"/>
        </w:rPr>
        <w:t>liness for seafarers to recommend an MTI?</w:t>
      </w:r>
    </w:p>
    <w:p w14:paraId="7149D8B6" w14:textId="664352D9" w:rsidR="00697661" w:rsidRPr="00697661" w:rsidRDefault="00731C00" w:rsidP="00697661">
      <w:pPr>
        <w:pStyle w:val="BodyText"/>
        <w:spacing w:before="61"/>
        <w:ind w:left="0" w:right="51" w:firstLine="0"/>
        <w:rPr>
          <w:b/>
          <w:sz w:val="24"/>
          <w:szCs w:val="24"/>
        </w:rPr>
      </w:pPr>
      <w:r>
        <w:rPr>
          <w:sz w:val="24"/>
          <w:szCs w:val="24"/>
        </w:rPr>
        <w:t xml:space="preserve">   </w:t>
      </w:r>
      <w:r w:rsidRPr="00697661">
        <w:rPr>
          <w:b/>
          <w:sz w:val="24"/>
          <w:szCs w:val="24"/>
        </w:rPr>
        <w:t>Hypothesis</w:t>
      </w:r>
    </w:p>
    <w:p w14:paraId="390BB807" w14:textId="77777777" w:rsidR="00697661" w:rsidRPr="00697661" w:rsidRDefault="00731C00" w:rsidP="009D1C37">
      <w:pPr>
        <w:pStyle w:val="BodyText"/>
        <w:spacing w:before="61"/>
        <w:ind w:left="709" w:right="51" w:hanging="425"/>
        <w:rPr>
          <w:sz w:val="24"/>
          <w:szCs w:val="24"/>
        </w:rPr>
      </w:pPr>
      <w:r w:rsidRPr="00697661">
        <w:rPr>
          <w:sz w:val="24"/>
          <w:szCs w:val="24"/>
        </w:rPr>
        <w:t>Ho1: There are no significant factors that influence seafarers to enroll at an MTI in Davao Region.</w:t>
      </w:r>
    </w:p>
    <w:p w14:paraId="36171CA2" w14:textId="4E1887EC" w:rsidR="008D50A4" w:rsidRDefault="00731C00" w:rsidP="009D1C37">
      <w:pPr>
        <w:pStyle w:val="BodyText"/>
        <w:spacing w:before="61"/>
        <w:ind w:left="709" w:right="51" w:hanging="425"/>
        <w:rPr>
          <w:sz w:val="24"/>
          <w:szCs w:val="24"/>
        </w:rPr>
      </w:pPr>
      <w:r w:rsidRPr="00697661">
        <w:rPr>
          <w:sz w:val="24"/>
          <w:szCs w:val="24"/>
        </w:rPr>
        <w:t>Ho2: There are no significant relationships</w:t>
      </w:r>
      <w:r w:rsidR="004A4495">
        <w:rPr>
          <w:sz w:val="24"/>
          <w:szCs w:val="24"/>
        </w:rPr>
        <w:t xml:space="preserve"> between factors that influence enrollment and the likelihood for MTI recommendation</w:t>
      </w:r>
      <w:r w:rsidRPr="00697661">
        <w:rPr>
          <w:sz w:val="24"/>
          <w:szCs w:val="24"/>
        </w:rPr>
        <w:t>.</w:t>
      </w:r>
    </w:p>
    <w:p w14:paraId="2718F4BC" w14:textId="03719456" w:rsidR="00787DB5" w:rsidRDefault="00787DB5" w:rsidP="009D1C37">
      <w:pPr>
        <w:pStyle w:val="BodyText"/>
        <w:spacing w:before="61"/>
        <w:ind w:left="709" w:right="51" w:hanging="425"/>
        <w:rPr>
          <w:sz w:val="24"/>
          <w:szCs w:val="24"/>
        </w:rPr>
      </w:pPr>
    </w:p>
    <w:p w14:paraId="37545805" w14:textId="4B8AC16C" w:rsidR="00787DB5" w:rsidRDefault="00731C00" w:rsidP="00274621">
      <w:pPr>
        <w:pStyle w:val="BodyText"/>
        <w:spacing w:before="61"/>
        <w:ind w:left="142" w:right="51" w:firstLine="0"/>
        <w:rPr>
          <w:b/>
          <w:sz w:val="24"/>
          <w:szCs w:val="24"/>
        </w:rPr>
      </w:pPr>
      <w:r w:rsidRPr="00787DB5">
        <w:rPr>
          <w:b/>
          <w:sz w:val="24"/>
          <w:szCs w:val="24"/>
        </w:rPr>
        <w:t>METHODS</w:t>
      </w:r>
    </w:p>
    <w:p w14:paraId="648FC8ED" w14:textId="25D71F15" w:rsidR="00544182" w:rsidRDefault="00731C00" w:rsidP="00544182">
      <w:pPr>
        <w:pStyle w:val="BodyText"/>
        <w:spacing w:before="61"/>
        <w:ind w:left="142" w:right="51" w:firstLine="425"/>
        <w:rPr>
          <w:sz w:val="24"/>
          <w:szCs w:val="24"/>
        </w:rPr>
      </w:pPr>
      <w:r w:rsidRPr="00274621">
        <w:rPr>
          <w:sz w:val="24"/>
          <w:szCs w:val="24"/>
        </w:rPr>
        <w:t xml:space="preserve">The researcher used descriptive and exploratory in design. The study used </w:t>
      </w:r>
      <w:r>
        <w:rPr>
          <w:sz w:val="24"/>
          <w:szCs w:val="24"/>
        </w:rPr>
        <w:t xml:space="preserve">descriptive design to discuss the </w:t>
      </w:r>
      <w:r w:rsidRPr="00544182">
        <w:rPr>
          <w:sz w:val="24"/>
          <w:szCs w:val="24"/>
        </w:rPr>
        <w:t xml:space="preserve">respondents' profile </w:t>
      </w:r>
      <w:r>
        <w:rPr>
          <w:sz w:val="24"/>
          <w:szCs w:val="24"/>
        </w:rPr>
        <w:t xml:space="preserve">which </w:t>
      </w:r>
      <w:r w:rsidRPr="00544182">
        <w:rPr>
          <w:sz w:val="24"/>
          <w:szCs w:val="24"/>
        </w:rPr>
        <w:t>includes age range, sex, department, and level of responsibility</w:t>
      </w:r>
      <w:r w:rsidR="008A56AB">
        <w:rPr>
          <w:sz w:val="24"/>
          <w:szCs w:val="24"/>
        </w:rPr>
        <w:t xml:space="preserve"> using frequency distribution</w:t>
      </w:r>
      <w:r w:rsidRPr="00544182">
        <w:rPr>
          <w:sz w:val="24"/>
          <w:szCs w:val="24"/>
        </w:rPr>
        <w:t xml:space="preserve">. </w:t>
      </w:r>
      <w:r>
        <w:rPr>
          <w:sz w:val="24"/>
          <w:szCs w:val="24"/>
        </w:rPr>
        <w:t>In addition, t</w:t>
      </w:r>
      <w:r w:rsidRPr="00544182">
        <w:rPr>
          <w:sz w:val="24"/>
          <w:szCs w:val="24"/>
        </w:rPr>
        <w:t>he researcher included the crosstabulations between age range and level of responsibility.</w:t>
      </w:r>
      <w:r>
        <w:rPr>
          <w:sz w:val="24"/>
          <w:szCs w:val="24"/>
        </w:rPr>
        <w:t xml:space="preserve"> </w:t>
      </w:r>
      <w:r w:rsidR="008A56AB">
        <w:rPr>
          <w:sz w:val="24"/>
          <w:szCs w:val="24"/>
        </w:rPr>
        <w:t>In order to test the hypothesis, the researcher used Exploratory Factor Analysis and Pea</w:t>
      </w:r>
      <w:r w:rsidRPr="00274621">
        <w:rPr>
          <w:sz w:val="24"/>
          <w:szCs w:val="24"/>
        </w:rPr>
        <w:t xml:space="preserve">rson’s Correlation </w:t>
      </w:r>
      <w:r w:rsidR="008A56AB">
        <w:rPr>
          <w:sz w:val="24"/>
          <w:szCs w:val="24"/>
        </w:rPr>
        <w:t xml:space="preserve">coefficients. </w:t>
      </w:r>
    </w:p>
    <w:p w14:paraId="48D03B93" w14:textId="2874E904" w:rsidR="007A0C1F" w:rsidRDefault="00731C00" w:rsidP="00544182">
      <w:pPr>
        <w:pStyle w:val="BodyText"/>
        <w:spacing w:before="61"/>
        <w:ind w:left="142" w:right="51" w:firstLine="425"/>
        <w:rPr>
          <w:sz w:val="24"/>
          <w:szCs w:val="24"/>
        </w:rPr>
      </w:pPr>
      <w:r>
        <w:rPr>
          <w:sz w:val="24"/>
          <w:szCs w:val="24"/>
        </w:rPr>
        <w:t>The scope of the study included seafarers who were currently enrolled or completed the Updating Training for Officer-in-Charge Part A and B, and New Management Level Courses for Deck and Marine Engineers in the selected MTIs in Davao Region.</w:t>
      </w:r>
    </w:p>
    <w:p w14:paraId="5C4CBE1C" w14:textId="2E71AA78" w:rsidR="00274621" w:rsidRDefault="00731C00" w:rsidP="00544182">
      <w:pPr>
        <w:pStyle w:val="BodyText"/>
        <w:spacing w:before="61"/>
        <w:ind w:left="142" w:right="51" w:firstLine="425"/>
        <w:rPr>
          <w:sz w:val="24"/>
          <w:szCs w:val="24"/>
        </w:rPr>
      </w:pPr>
      <w:r w:rsidRPr="00274621">
        <w:rPr>
          <w:sz w:val="24"/>
          <w:szCs w:val="24"/>
        </w:rPr>
        <w:t>The survey que</w:t>
      </w:r>
      <w:r w:rsidRPr="00274621">
        <w:rPr>
          <w:sz w:val="24"/>
          <w:szCs w:val="24"/>
        </w:rPr>
        <w:t xml:space="preserve">stionnaire was </w:t>
      </w:r>
      <w:r w:rsidR="008A56AB">
        <w:rPr>
          <w:sz w:val="24"/>
          <w:szCs w:val="24"/>
        </w:rPr>
        <w:t>pre-</w:t>
      </w:r>
      <w:r w:rsidRPr="00274621">
        <w:rPr>
          <w:sz w:val="24"/>
          <w:szCs w:val="24"/>
        </w:rPr>
        <w:t>validated</w:t>
      </w:r>
      <w:r w:rsidR="008A56AB">
        <w:rPr>
          <w:sz w:val="24"/>
          <w:szCs w:val="24"/>
        </w:rPr>
        <w:t xml:space="preserve"> by three experts</w:t>
      </w:r>
      <w:r w:rsidRPr="00274621">
        <w:rPr>
          <w:sz w:val="24"/>
          <w:szCs w:val="24"/>
        </w:rPr>
        <w:t xml:space="preserve"> and pre-tested with 30 seafarers to measure reliability. The result showed that Cronbach's alpha is 0.939. This implied that the questionnaire had excellent internal consistency to represent a construct. Sampli</w:t>
      </w:r>
      <w:r w:rsidRPr="00274621">
        <w:rPr>
          <w:sz w:val="24"/>
          <w:szCs w:val="24"/>
        </w:rPr>
        <w:t xml:space="preserve">ng </w:t>
      </w:r>
      <w:r>
        <w:rPr>
          <w:sz w:val="24"/>
          <w:szCs w:val="24"/>
        </w:rPr>
        <w:t>methods</w:t>
      </w:r>
      <w:r w:rsidRPr="00274621">
        <w:rPr>
          <w:sz w:val="24"/>
          <w:szCs w:val="24"/>
        </w:rPr>
        <w:t xml:space="preserve"> utilized in this study were complete enumeration and systematic random sampling. </w:t>
      </w:r>
    </w:p>
    <w:p w14:paraId="75C500DF" w14:textId="764DE856" w:rsidR="008A56AB" w:rsidRDefault="00731C00" w:rsidP="008A56AB">
      <w:pPr>
        <w:pStyle w:val="BodyText"/>
        <w:spacing w:before="61"/>
        <w:ind w:left="142" w:right="51" w:firstLine="425"/>
        <w:rPr>
          <w:sz w:val="24"/>
          <w:szCs w:val="24"/>
        </w:rPr>
      </w:pPr>
      <w:r>
        <w:rPr>
          <w:sz w:val="24"/>
          <w:szCs w:val="24"/>
        </w:rPr>
        <w:t>T</w:t>
      </w:r>
      <w:r w:rsidRPr="00274621">
        <w:rPr>
          <w:sz w:val="24"/>
          <w:szCs w:val="24"/>
        </w:rPr>
        <w:t xml:space="preserve">he researcher gathered data from the </w:t>
      </w:r>
      <w:r w:rsidR="00B82994">
        <w:rPr>
          <w:sz w:val="24"/>
          <w:szCs w:val="24"/>
        </w:rPr>
        <w:t xml:space="preserve">seafarers of the </w:t>
      </w:r>
      <w:r w:rsidRPr="00274621">
        <w:rPr>
          <w:sz w:val="24"/>
          <w:szCs w:val="24"/>
        </w:rPr>
        <w:t>three (3) Maritime Training Institutions and respondents in the M</w:t>
      </w:r>
      <w:r>
        <w:rPr>
          <w:sz w:val="24"/>
          <w:szCs w:val="24"/>
        </w:rPr>
        <w:t>aritime Industry Authority</w:t>
      </w:r>
      <w:r w:rsidRPr="00274621">
        <w:rPr>
          <w:sz w:val="24"/>
          <w:szCs w:val="24"/>
        </w:rPr>
        <w:t xml:space="preserve"> Region XI Office</w:t>
      </w:r>
      <w:r w:rsidRPr="00274621">
        <w:rPr>
          <w:sz w:val="24"/>
          <w:szCs w:val="24"/>
        </w:rPr>
        <w:t>. The survey was conducted from last week of April 2018 until the third week of May 2018. Among the 382 collected responses, 362 were assessed to be valid for the study.</w:t>
      </w:r>
    </w:p>
    <w:p w14:paraId="00A977EE" w14:textId="77777777" w:rsidR="008A56AB" w:rsidRDefault="008A56AB" w:rsidP="008A56AB">
      <w:pPr>
        <w:pStyle w:val="BodyText"/>
        <w:spacing w:before="61"/>
        <w:ind w:left="0" w:right="51" w:firstLine="0"/>
        <w:rPr>
          <w:sz w:val="24"/>
          <w:szCs w:val="24"/>
        </w:rPr>
      </w:pPr>
    </w:p>
    <w:p w14:paraId="0C819C92" w14:textId="7A0C39AA" w:rsidR="00544182" w:rsidRDefault="00731C00" w:rsidP="008A56AB">
      <w:pPr>
        <w:pStyle w:val="BodyText"/>
        <w:spacing w:before="61"/>
        <w:ind w:left="142" w:right="51" w:firstLine="0"/>
        <w:rPr>
          <w:b/>
          <w:sz w:val="24"/>
          <w:szCs w:val="24"/>
        </w:rPr>
      </w:pPr>
      <w:r w:rsidRPr="008A56AB">
        <w:rPr>
          <w:b/>
          <w:sz w:val="24"/>
          <w:szCs w:val="24"/>
        </w:rPr>
        <w:t>RESULTS AND DISCUSSION</w:t>
      </w:r>
      <w:r w:rsidR="006839BA">
        <w:rPr>
          <w:b/>
          <w:sz w:val="24"/>
          <w:szCs w:val="24"/>
        </w:rPr>
        <w:t>S</w:t>
      </w:r>
      <w:r w:rsidRPr="008A56AB">
        <w:rPr>
          <w:b/>
          <w:sz w:val="24"/>
          <w:szCs w:val="24"/>
        </w:rPr>
        <w:t xml:space="preserve"> </w:t>
      </w:r>
    </w:p>
    <w:p w14:paraId="5E9B67DB" w14:textId="31D05106" w:rsidR="008A56AB" w:rsidRDefault="00731C00" w:rsidP="006839BA">
      <w:pPr>
        <w:pStyle w:val="BodyText"/>
        <w:spacing w:before="61"/>
        <w:ind w:left="142" w:right="51" w:firstLine="0"/>
        <w:rPr>
          <w:sz w:val="24"/>
          <w:szCs w:val="24"/>
        </w:rPr>
      </w:pPr>
      <w:r>
        <w:rPr>
          <w:b/>
          <w:sz w:val="24"/>
          <w:szCs w:val="24"/>
        </w:rPr>
        <w:t xml:space="preserve">       </w:t>
      </w:r>
      <w:r>
        <w:rPr>
          <w:sz w:val="24"/>
          <w:szCs w:val="24"/>
        </w:rPr>
        <w:t>Demographics of the respondents showed that</w:t>
      </w:r>
      <w:r w:rsidR="009142B4">
        <w:rPr>
          <w:sz w:val="24"/>
          <w:szCs w:val="24"/>
        </w:rPr>
        <w:t xml:space="preserve"> </w:t>
      </w:r>
      <w:r w:rsidR="006738FE">
        <w:rPr>
          <w:sz w:val="24"/>
          <w:szCs w:val="24"/>
        </w:rPr>
        <w:t xml:space="preserve">98.9% were male. Lack of awareness and information, man-dominated, less acceptance by companies are some reasons why fewer women are in the maritime industry </w:t>
      </w:r>
      <w:r w:rsidR="006738FE">
        <w:rPr>
          <w:sz w:val="24"/>
          <w:szCs w:val="24"/>
        </w:rPr>
        <w:fldChar w:fldCharType="begin" w:fldLock="1"/>
      </w:r>
      <w:r w:rsidR="008E4567">
        <w:rPr>
          <w:sz w:val="24"/>
          <w:szCs w:val="24"/>
        </w:rPr>
        <w:instrText>ADDIN CSL_CITATION {"citationItems":[{"id":"ITEM-1","itemData":{"URL":"https://www.marineinsight.com/life-at-sea/7-fewer-women-seafarers-in-the-maritime-industry/","accessed":{"date-parts":[["2018","7","31"]]},"author":[{"dropping-particle":"","family":"Mukherjee","given":"Paromita","non-dropping-particle":"","parse-names":false,"suffix":""}],"container-title":"Life at Sea","id":"ITEM-1","issued":{"date-parts":[["2017"]]},"title":"7 Main Reasons There Are Fewer Women Seafarers In The Maritime Industry","type":"webpage"},"uris":["http://www.mendeley.com/documents/?uuid=f85f2e09-cee8-4da8-9bc2-bfca3a795507"]}],"mendeley":{"formattedCitation":"&lt;sup&gt;[24]&lt;/sup&gt;","plainTextFormattedCitation":"[24]","previouslyFormattedCitation":"&lt;sup&gt;[24]&lt;/sup&gt;"},"properties":{"noteIndex":0},"schema":"https://github.com/citation-style-language/schema/raw/master/csl-citation.json"}</w:instrText>
      </w:r>
      <w:r w:rsidR="006738FE">
        <w:rPr>
          <w:sz w:val="24"/>
          <w:szCs w:val="24"/>
        </w:rPr>
        <w:fldChar w:fldCharType="separate"/>
      </w:r>
      <w:r w:rsidR="006738FE" w:rsidRPr="006738FE">
        <w:rPr>
          <w:noProof/>
          <w:sz w:val="24"/>
          <w:szCs w:val="24"/>
          <w:vertAlign w:val="superscript"/>
        </w:rPr>
        <w:t>[24]</w:t>
      </w:r>
      <w:r w:rsidR="006738FE">
        <w:rPr>
          <w:sz w:val="24"/>
          <w:szCs w:val="24"/>
        </w:rPr>
        <w:fldChar w:fldCharType="end"/>
      </w:r>
      <w:r w:rsidR="006738FE">
        <w:rPr>
          <w:sz w:val="24"/>
          <w:szCs w:val="24"/>
        </w:rPr>
        <w:t>. Age of the respondents showed that 81.9% of the total responses range</w:t>
      </w:r>
      <w:r w:rsidR="00B57C58">
        <w:rPr>
          <w:sz w:val="24"/>
          <w:szCs w:val="24"/>
        </w:rPr>
        <w:t xml:space="preserve"> 18-38 years old. This implied that the younger generation of seafarers is more active in taking licensure examinations and trainings in preparation for possible promotion. Moreover, 54.3% of the total </w:t>
      </w:r>
      <w:r w:rsidR="00B57C58">
        <w:rPr>
          <w:sz w:val="24"/>
          <w:szCs w:val="24"/>
        </w:rPr>
        <w:t xml:space="preserve">respondents were operational level officers followed by the support level at 23.3% and management level at 22.4%. Furthermore, crosstabulation between the level of responsibility and age showed </w:t>
      </w:r>
      <w:r w:rsidR="00B34B2B">
        <w:rPr>
          <w:sz w:val="24"/>
          <w:szCs w:val="24"/>
        </w:rPr>
        <w:t>that 68.3% of the surveyed respondents were operational and support level seafarers in engine and deck with age ranging 18-38 years old.</w:t>
      </w:r>
      <w:r w:rsidR="00FC5A6A">
        <w:rPr>
          <w:sz w:val="24"/>
          <w:szCs w:val="24"/>
        </w:rPr>
        <w:t xml:space="preserve"> </w:t>
      </w:r>
    </w:p>
    <w:p w14:paraId="2A87850D" w14:textId="0C70E4B4" w:rsidR="008E4567" w:rsidRPr="008E4567" w:rsidRDefault="00731C00" w:rsidP="008E4567">
      <w:pPr>
        <w:pStyle w:val="BodyText"/>
        <w:spacing w:before="61" w:after="240"/>
        <w:ind w:left="142" w:right="51" w:firstLine="0"/>
        <w:rPr>
          <w:sz w:val="24"/>
          <w:szCs w:val="24"/>
          <w:lang w:val="en"/>
        </w:rPr>
      </w:pPr>
      <w:r>
        <w:rPr>
          <w:sz w:val="24"/>
          <w:szCs w:val="24"/>
        </w:rPr>
        <w:tab/>
      </w:r>
      <w:r w:rsidRPr="00FC5A6A">
        <w:rPr>
          <w:sz w:val="24"/>
          <w:szCs w:val="24"/>
        </w:rPr>
        <w:t>Bartlett’s test of sphericity</w:t>
      </w:r>
      <w:r>
        <w:rPr>
          <w:sz w:val="24"/>
          <w:szCs w:val="24"/>
        </w:rPr>
        <w:t xml:space="preserve"> (BTS)</w:t>
      </w:r>
      <w:r w:rsidRPr="00FC5A6A">
        <w:rPr>
          <w:sz w:val="24"/>
          <w:szCs w:val="24"/>
        </w:rPr>
        <w:t xml:space="preserve"> and Measures of sampling adequacy (MSA)</w:t>
      </w:r>
      <w:r>
        <w:rPr>
          <w:sz w:val="24"/>
          <w:szCs w:val="24"/>
        </w:rPr>
        <w:t xml:space="preserve"> was </w:t>
      </w:r>
      <w:r w:rsidRPr="00FC5A6A">
        <w:rPr>
          <w:sz w:val="24"/>
          <w:szCs w:val="24"/>
        </w:rPr>
        <w:t xml:space="preserve">examined the overall measures of intercorrelation under the </w:t>
      </w:r>
      <w:r w:rsidRPr="00FC5A6A">
        <w:rPr>
          <w:sz w:val="24"/>
          <w:szCs w:val="24"/>
        </w:rPr>
        <w:t>statistical issues on the assumptions in Factor Analysis</w:t>
      </w:r>
      <w:r>
        <w:rPr>
          <w:sz w:val="24"/>
          <w:szCs w:val="24"/>
        </w:rPr>
        <w:t xml:space="preserve">. </w:t>
      </w:r>
      <w:r>
        <w:rPr>
          <w:sz w:val="24"/>
          <w:szCs w:val="24"/>
          <w:lang w:val="en-PH"/>
        </w:rPr>
        <w:t xml:space="preserve">The value of </w:t>
      </w:r>
      <w:r w:rsidRPr="00FC5A6A">
        <w:rPr>
          <w:sz w:val="24"/>
          <w:szCs w:val="24"/>
          <w:lang w:val="en-PH"/>
        </w:rPr>
        <w:t>Bartlett's Test of Sphericity significant level is 0.001</w:t>
      </w:r>
      <w:r>
        <w:rPr>
          <w:sz w:val="24"/>
          <w:szCs w:val="24"/>
          <w:lang w:val="en-PH"/>
        </w:rPr>
        <w:t xml:space="preserve"> and sinc</w:t>
      </w:r>
      <w:r w:rsidRPr="00FC5A6A">
        <w:rPr>
          <w:sz w:val="24"/>
          <w:szCs w:val="24"/>
          <w:lang w:val="en-PH"/>
        </w:rPr>
        <w:t>e the value is less than 0.05, it indicated the existence of sufficient correlations among 23 variables. Furthermore, th</w:t>
      </w:r>
      <w:r w:rsidRPr="00FC5A6A">
        <w:rPr>
          <w:sz w:val="24"/>
          <w:szCs w:val="24"/>
          <w:lang w:val="en-PH"/>
        </w:rPr>
        <w:t>e overall value for Measure of sampling adequacy is 0.970 which exceeded the required 0.50.</w:t>
      </w:r>
      <w:r w:rsidR="00B63356">
        <w:rPr>
          <w:sz w:val="24"/>
          <w:szCs w:val="24"/>
          <w:lang w:val="en-PH"/>
        </w:rPr>
        <w:t xml:space="preserve"> </w:t>
      </w:r>
      <w:r w:rsidR="00B63356" w:rsidRPr="00B63356">
        <w:rPr>
          <w:sz w:val="24"/>
          <w:szCs w:val="24"/>
          <w:lang w:val="en"/>
        </w:rPr>
        <w:t xml:space="preserve">The researcher used Principal component analysis for the extraction method. </w:t>
      </w:r>
      <w:r w:rsidR="00B63356">
        <w:rPr>
          <w:sz w:val="24"/>
          <w:szCs w:val="24"/>
          <w:lang w:val="en"/>
        </w:rPr>
        <w:t xml:space="preserve">Two factors were identified using </w:t>
      </w:r>
      <w:r w:rsidR="00B63356" w:rsidRPr="00B63356">
        <w:rPr>
          <w:sz w:val="24"/>
          <w:szCs w:val="24"/>
          <w:lang w:val="en"/>
        </w:rPr>
        <w:t>Latent root, Percentage of variance and Scree test</w:t>
      </w:r>
      <w:r w:rsidR="00B63356">
        <w:rPr>
          <w:sz w:val="24"/>
          <w:szCs w:val="24"/>
          <w:lang w:val="en"/>
        </w:rPr>
        <w:t xml:space="preserve"> criteria. Commonalities were assessed to identify the variables to be retained in the analysis. The researcher excluded one variable because its extraction value was less than 0.50. </w:t>
      </w:r>
      <w:r w:rsidR="00B63356" w:rsidRPr="00B63356">
        <w:rPr>
          <w:sz w:val="24"/>
          <w:szCs w:val="24"/>
          <w:lang w:val="en"/>
        </w:rPr>
        <w:t xml:space="preserve">For the rotation, the researcher used Orthogonal – Varimax method. For factor loadings, the researcher used the values greater than ±0.3 for sample size greater than 350. The result of the rotated component matrix is shown in Table 10 omitting the values less than 0.30. For variables with two significant loadings, the researcher used the factor loading with higher value to represent a construct. </w:t>
      </w:r>
    </w:p>
    <w:tbl>
      <w:tblPr>
        <w:tblW w:w="5000" w:type="pct"/>
        <w:tblBorders>
          <w:top w:val="single" w:sz="4" w:space="0" w:color="auto"/>
          <w:bottom w:val="single" w:sz="4" w:space="0" w:color="auto"/>
        </w:tblBorders>
        <w:tblLook w:val="04A0" w:firstRow="1" w:lastRow="0" w:firstColumn="1" w:lastColumn="0" w:noHBand="0" w:noVBand="1"/>
      </w:tblPr>
      <w:tblGrid>
        <w:gridCol w:w="1344"/>
        <w:gridCol w:w="887"/>
        <w:gridCol w:w="599"/>
        <w:gridCol w:w="1080"/>
        <w:gridCol w:w="807"/>
        <w:gridCol w:w="808"/>
      </w:tblGrid>
      <w:tr w:rsidR="00187195" w14:paraId="303C0DB6" w14:textId="77777777" w:rsidTr="008E4567">
        <w:trPr>
          <w:trHeight w:val="20"/>
        </w:trPr>
        <w:tc>
          <w:tcPr>
            <w:tcW w:w="5000" w:type="pct"/>
            <w:gridSpan w:val="6"/>
            <w:tcBorders>
              <w:top w:val="nil"/>
              <w:bottom w:val="single" w:sz="4" w:space="0" w:color="auto"/>
            </w:tcBorders>
            <w:shd w:val="clear" w:color="auto" w:fill="auto"/>
            <w:vAlign w:val="bottom"/>
          </w:tcPr>
          <w:p w14:paraId="689827CF" w14:textId="0EC47636" w:rsidR="008E4567" w:rsidRPr="00C0513B" w:rsidRDefault="00731C00" w:rsidP="008E4567">
            <w:pPr>
              <w:jc w:val="both"/>
              <w:rPr>
                <w:b/>
                <w:sz w:val="17"/>
                <w:szCs w:val="17"/>
              </w:rPr>
            </w:pPr>
            <w:r w:rsidRPr="008E4567">
              <w:rPr>
                <w:b/>
                <w:sz w:val="17"/>
                <w:szCs w:val="17"/>
              </w:rPr>
              <w:t xml:space="preserve">Table 1 </w:t>
            </w:r>
            <w:r w:rsidRPr="008E4567">
              <w:rPr>
                <w:sz w:val="17"/>
                <w:szCs w:val="17"/>
              </w:rPr>
              <w:t>Rotated Component Matrix using Varimax Method</w:t>
            </w:r>
          </w:p>
        </w:tc>
      </w:tr>
      <w:tr w:rsidR="00187195" w14:paraId="41345B8A" w14:textId="77777777" w:rsidTr="008E4567">
        <w:trPr>
          <w:trHeight w:val="20"/>
        </w:trPr>
        <w:tc>
          <w:tcPr>
            <w:tcW w:w="1217" w:type="pct"/>
            <w:vMerge w:val="restart"/>
            <w:tcBorders>
              <w:top w:val="single" w:sz="4" w:space="0" w:color="auto"/>
              <w:bottom w:val="nil"/>
            </w:tcBorders>
            <w:shd w:val="clear" w:color="auto" w:fill="auto"/>
            <w:vAlign w:val="bottom"/>
            <w:hideMark/>
          </w:tcPr>
          <w:p w14:paraId="5BDE1A1E" w14:textId="77777777" w:rsidR="00B63356" w:rsidRPr="00C0513B" w:rsidRDefault="00731C00" w:rsidP="00B63356">
            <w:pPr>
              <w:ind w:left="142" w:firstLine="144"/>
              <w:jc w:val="both"/>
              <w:rPr>
                <w:b/>
                <w:sz w:val="17"/>
                <w:szCs w:val="17"/>
              </w:rPr>
            </w:pPr>
            <w:r w:rsidRPr="00C0513B">
              <w:rPr>
                <w:b/>
                <w:sz w:val="17"/>
                <w:szCs w:val="17"/>
              </w:rPr>
              <w:t> </w:t>
            </w:r>
          </w:p>
        </w:tc>
        <w:tc>
          <w:tcPr>
            <w:tcW w:w="1345" w:type="pct"/>
            <w:gridSpan w:val="2"/>
            <w:tcBorders>
              <w:top w:val="single" w:sz="4" w:space="0" w:color="auto"/>
              <w:bottom w:val="nil"/>
            </w:tcBorders>
            <w:shd w:val="clear" w:color="auto" w:fill="auto"/>
            <w:vAlign w:val="bottom"/>
            <w:hideMark/>
          </w:tcPr>
          <w:p w14:paraId="729CE350" w14:textId="77777777" w:rsidR="00B63356" w:rsidRPr="00C0513B" w:rsidRDefault="00731C00" w:rsidP="00B63356">
            <w:pPr>
              <w:ind w:left="142" w:firstLine="144"/>
              <w:jc w:val="both"/>
              <w:rPr>
                <w:b/>
                <w:sz w:val="17"/>
                <w:szCs w:val="17"/>
              </w:rPr>
            </w:pPr>
            <w:r w:rsidRPr="00C0513B">
              <w:rPr>
                <w:b/>
                <w:sz w:val="17"/>
                <w:szCs w:val="17"/>
              </w:rPr>
              <w:t>Component</w:t>
            </w:r>
          </w:p>
        </w:tc>
        <w:tc>
          <w:tcPr>
            <w:tcW w:w="977" w:type="pct"/>
            <w:vMerge w:val="restart"/>
            <w:tcBorders>
              <w:top w:val="single" w:sz="4" w:space="0" w:color="auto"/>
              <w:bottom w:val="nil"/>
            </w:tcBorders>
            <w:shd w:val="clear" w:color="auto" w:fill="auto"/>
            <w:noWrap/>
            <w:vAlign w:val="bottom"/>
            <w:hideMark/>
          </w:tcPr>
          <w:p w14:paraId="07C95BEB" w14:textId="77777777" w:rsidR="00B63356" w:rsidRPr="00C0513B" w:rsidRDefault="00731C00" w:rsidP="00B63356">
            <w:pPr>
              <w:ind w:left="142" w:firstLine="144"/>
              <w:jc w:val="both"/>
              <w:rPr>
                <w:b/>
                <w:sz w:val="17"/>
                <w:szCs w:val="17"/>
              </w:rPr>
            </w:pPr>
            <w:r w:rsidRPr="00C0513B">
              <w:rPr>
                <w:b/>
                <w:sz w:val="17"/>
                <w:szCs w:val="17"/>
              </w:rPr>
              <w:t> </w:t>
            </w:r>
          </w:p>
        </w:tc>
        <w:tc>
          <w:tcPr>
            <w:tcW w:w="1461" w:type="pct"/>
            <w:gridSpan w:val="2"/>
            <w:tcBorders>
              <w:top w:val="single" w:sz="4" w:space="0" w:color="auto"/>
              <w:bottom w:val="nil"/>
            </w:tcBorders>
            <w:shd w:val="clear" w:color="auto" w:fill="auto"/>
            <w:vAlign w:val="bottom"/>
            <w:hideMark/>
          </w:tcPr>
          <w:p w14:paraId="52D7F08E" w14:textId="77777777" w:rsidR="00B63356" w:rsidRPr="00C0513B" w:rsidRDefault="00731C00" w:rsidP="00B63356">
            <w:pPr>
              <w:ind w:left="142" w:firstLine="144"/>
              <w:jc w:val="both"/>
              <w:rPr>
                <w:b/>
                <w:sz w:val="17"/>
                <w:szCs w:val="17"/>
              </w:rPr>
            </w:pPr>
            <w:r w:rsidRPr="00C0513B">
              <w:rPr>
                <w:b/>
                <w:sz w:val="17"/>
                <w:szCs w:val="17"/>
              </w:rPr>
              <w:t>Component</w:t>
            </w:r>
          </w:p>
        </w:tc>
      </w:tr>
      <w:tr w:rsidR="00187195" w14:paraId="75AC82BF" w14:textId="77777777" w:rsidTr="008E4567">
        <w:trPr>
          <w:trHeight w:val="20"/>
        </w:trPr>
        <w:tc>
          <w:tcPr>
            <w:tcW w:w="1217" w:type="pct"/>
            <w:vMerge/>
            <w:tcBorders>
              <w:top w:val="nil"/>
              <w:bottom w:val="single" w:sz="4" w:space="0" w:color="auto"/>
            </w:tcBorders>
            <w:shd w:val="clear" w:color="auto" w:fill="auto"/>
            <w:vAlign w:val="center"/>
            <w:hideMark/>
          </w:tcPr>
          <w:p w14:paraId="10A8A2D0" w14:textId="77777777" w:rsidR="00B63356" w:rsidRPr="00C0513B" w:rsidRDefault="00B63356" w:rsidP="00B63356">
            <w:pPr>
              <w:ind w:left="142" w:firstLine="144"/>
              <w:jc w:val="both"/>
              <w:rPr>
                <w:b/>
                <w:sz w:val="17"/>
                <w:szCs w:val="17"/>
              </w:rPr>
            </w:pPr>
          </w:p>
        </w:tc>
        <w:tc>
          <w:tcPr>
            <w:tcW w:w="803" w:type="pct"/>
            <w:tcBorders>
              <w:top w:val="nil"/>
              <w:bottom w:val="single" w:sz="4" w:space="0" w:color="auto"/>
            </w:tcBorders>
            <w:shd w:val="clear" w:color="auto" w:fill="auto"/>
            <w:noWrap/>
            <w:vAlign w:val="bottom"/>
            <w:hideMark/>
          </w:tcPr>
          <w:p w14:paraId="307ACBB2" w14:textId="77777777" w:rsidR="00B63356" w:rsidRPr="00C0513B" w:rsidRDefault="00731C00" w:rsidP="00B63356">
            <w:pPr>
              <w:ind w:left="142" w:firstLine="144"/>
              <w:jc w:val="center"/>
              <w:rPr>
                <w:b/>
                <w:sz w:val="17"/>
                <w:szCs w:val="17"/>
              </w:rPr>
            </w:pPr>
            <w:r w:rsidRPr="00C0513B">
              <w:rPr>
                <w:b/>
                <w:sz w:val="17"/>
                <w:szCs w:val="17"/>
              </w:rPr>
              <w:t>1</w:t>
            </w:r>
          </w:p>
        </w:tc>
        <w:tc>
          <w:tcPr>
            <w:tcW w:w="542" w:type="pct"/>
            <w:tcBorders>
              <w:top w:val="nil"/>
              <w:bottom w:val="single" w:sz="4" w:space="0" w:color="auto"/>
            </w:tcBorders>
            <w:shd w:val="clear" w:color="auto" w:fill="auto"/>
            <w:noWrap/>
            <w:vAlign w:val="bottom"/>
            <w:hideMark/>
          </w:tcPr>
          <w:p w14:paraId="71E5461A" w14:textId="77777777" w:rsidR="00B63356" w:rsidRPr="00C0513B" w:rsidRDefault="00731C00" w:rsidP="00B63356">
            <w:pPr>
              <w:ind w:left="142" w:firstLine="144"/>
              <w:jc w:val="center"/>
              <w:rPr>
                <w:b/>
                <w:sz w:val="17"/>
                <w:szCs w:val="17"/>
              </w:rPr>
            </w:pPr>
            <w:r w:rsidRPr="00C0513B">
              <w:rPr>
                <w:b/>
                <w:sz w:val="17"/>
                <w:szCs w:val="17"/>
              </w:rPr>
              <w:t>2</w:t>
            </w:r>
          </w:p>
        </w:tc>
        <w:tc>
          <w:tcPr>
            <w:tcW w:w="977" w:type="pct"/>
            <w:vMerge/>
            <w:tcBorders>
              <w:top w:val="nil"/>
              <w:bottom w:val="single" w:sz="4" w:space="0" w:color="auto"/>
            </w:tcBorders>
            <w:shd w:val="clear" w:color="auto" w:fill="auto"/>
            <w:vAlign w:val="center"/>
            <w:hideMark/>
          </w:tcPr>
          <w:p w14:paraId="03BF3681" w14:textId="77777777" w:rsidR="00B63356" w:rsidRPr="00C0513B" w:rsidRDefault="00B63356" w:rsidP="00B63356">
            <w:pPr>
              <w:ind w:left="142" w:firstLine="144"/>
              <w:jc w:val="center"/>
              <w:rPr>
                <w:b/>
                <w:sz w:val="17"/>
                <w:szCs w:val="17"/>
              </w:rPr>
            </w:pPr>
          </w:p>
        </w:tc>
        <w:tc>
          <w:tcPr>
            <w:tcW w:w="730" w:type="pct"/>
            <w:tcBorders>
              <w:top w:val="nil"/>
              <w:bottom w:val="single" w:sz="4" w:space="0" w:color="auto"/>
            </w:tcBorders>
            <w:shd w:val="clear" w:color="auto" w:fill="auto"/>
            <w:noWrap/>
            <w:vAlign w:val="bottom"/>
            <w:hideMark/>
          </w:tcPr>
          <w:p w14:paraId="599AAB6F" w14:textId="77777777" w:rsidR="00B63356" w:rsidRPr="00C0513B" w:rsidRDefault="00731C00" w:rsidP="00B63356">
            <w:pPr>
              <w:ind w:left="142" w:firstLine="144"/>
              <w:jc w:val="center"/>
              <w:rPr>
                <w:b/>
                <w:sz w:val="17"/>
                <w:szCs w:val="17"/>
              </w:rPr>
            </w:pPr>
            <w:r w:rsidRPr="00C0513B">
              <w:rPr>
                <w:b/>
                <w:sz w:val="17"/>
                <w:szCs w:val="17"/>
              </w:rPr>
              <w:t>1</w:t>
            </w:r>
          </w:p>
        </w:tc>
        <w:tc>
          <w:tcPr>
            <w:tcW w:w="730" w:type="pct"/>
            <w:tcBorders>
              <w:top w:val="nil"/>
              <w:bottom w:val="single" w:sz="4" w:space="0" w:color="auto"/>
            </w:tcBorders>
            <w:shd w:val="clear" w:color="auto" w:fill="auto"/>
            <w:noWrap/>
            <w:vAlign w:val="bottom"/>
            <w:hideMark/>
          </w:tcPr>
          <w:p w14:paraId="1DAFA07C" w14:textId="77777777" w:rsidR="00B63356" w:rsidRPr="00C0513B" w:rsidRDefault="00731C00" w:rsidP="00B63356">
            <w:pPr>
              <w:ind w:left="142" w:firstLine="144"/>
              <w:jc w:val="center"/>
              <w:rPr>
                <w:b/>
                <w:sz w:val="17"/>
                <w:szCs w:val="17"/>
              </w:rPr>
            </w:pPr>
            <w:r w:rsidRPr="00C0513B">
              <w:rPr>
                <w:b/>
                <w:sz w:val="17"/>
                <w:szCs w:val="17"/>
              </w:rPr>
              <w:t>2</w:t>
            </w:r>
          </w:p>
        </w:tc>
      </w:tr>
      <w:tr w:rsidR="00187195" w14:paraId="14655CDB" w14:textId="77777777" w:rsidTr="008E4567">
        <w:trPr>
          <w:trHeight w:val="20"/>
        </w:trPr>
        <w:tc>
          <w:tcPr>
            <w:tcW w:w="1217" w:type="pct"/>
            <w:tcBorders>
              <w:top w:val="single" w:sz="4" w:space="0" w:color="auto"/>
            </w:tcBorders>
            <w:shd w:val="clear" w:color="auto" w:fill="auto"/>
            <w:hideMark/>
          </w:tcPr>
          <w:p w14:paraId="7620C116" w14:textId="77777777" w:rsidR="00B63356" w:rsidRPr="00C0513B" w:rsidRDefault="00731C00" w:rsidP="00B63356">
            <w:pPr>
              <w:ind w:left="142" w:firstLine="144"/>
              <w:jc w:val="both"/>
              <w:rPr>
                <w:sz w:val="17"/>
                <w:szCs w:val="17"/>
              </w:rPr>
            </w:pPr>
            <w:r w:rsidRPr="00C0513B">
              <w:rPr>
                <w:sz w:val="17"/>
                <w:szCs w:val="17"/>
              </w:rPr>
              <w:t>INST5</w:t>
            </w:r>
          </w:p>
        </w:tc>
        <w:tc>
          <w:tcPr>
            <w:tcW w:w="803" w:type="pct"/>
            <w:tcBorders>
              <w:top w:val="single" w:sz="4" w:space="0" w:color="auto"/>
            </w:tcBorders>
            <w:shd w:val="clear" w:color="auto" w:fill="F2F2F2" w:themeFill="background1" w:themeFillShade="F2"/>
            <w:noWrap/>
            <w:vAlign w:val="center"/>
            <w:hideMark/>
          </w:tcPr>
          <w:p w14:paraId="619C51D1" w14:textId="77777777" w:rsidR="00B63356" w:rsidRPr="00C0513B" w:rsidRDefault="00731C00" w:rsidP="00B63356">
            <w:pPr>
              <w:ind w:left="142" w:firstLine="144"/>
              <w:jc w:val="center"/>
              <w:rPr>
                <w:sz w:val="17"/>
                <w:szCs w:val="17"/>
              </w:rPr>
            </w:pPr>
            <w:r w:rsidRPr="00C0513B">
              <w:rPr>
                <w:sz w:val="17"/>
                <w:szCs w:val="17"/>
              </w:rPr>
              <w:t>.826</w:t>
            </w:r>
          </w:p>
        </w:tc>
        <w:tc>
          <w:tcPr>
            <w:tcW w:w="542" w:type="pct"/>
            <w:tcBorders>
              <w:top w:val="single" w:sz="4" w:space="0" w:color="auto"/>
            </w:tcBorders>
            <w:shd w:val="clear" w:color="auto" w:fill="auto"/>
            <w:vAlign w:val="center"/>
          </w:tcPr>
          <w:p w14:paraId="44FB9D43" w14:textId="77777777" w:rsidR="00B63356" w:rsidRPr="00C0513B" w:rsidRDefault="00B63356" w:rsidP="00B63356">
            <w:pPr>
              <w:ind w:left="142" w:firstLine="144"/>
              <w:jc w:val="both"/>
              <w:rPr>
                <w:sz w:val="17"/>
                <w:szCs w:val="17"/>
              </w:rPr>
            </w:pPr>
          </w:p>
        </w:tc>
        <w:tc>
          <w:tcPr>
            <w:tcW w:w="977" w:type="pct"/>
            <w:tcBorders>
              <w:top w:val="single" w:sz="4" w:space="0" w:color="auto"/>
            </w:tcBorders>
            <w:shd w:val="clear" w:color="auto" w:fill="auto"/>
            <w:hideMark/>
          </w:tcPr>
          <w:p w14:paraId="03CCE11F" w14:textId="77777777" w:rsidR="00B63356" w:rsidRPr="00C0513B" w:rsidRDefault="00731C00" w:rsidP="00B63356">
            <w:pPr>
              <w:ind w:left="142" w:firstLine="144"/>
              <w:jc w:val="both"/>
              <w:rPr>
                <w:sz w:val="17"/>
                <w:szCs w:val="17"/>
              </w:rPr>
            </w:pPr>
            <w:r w:rsidRPr="00C0513B">
              <w:rPr>
                <w:sz w:val="17"/>
                <w:szCs w:val="17"/>
              </w:rPr>
              <w:t>INST2</w:t>
            </w:r>
          </w:p>
        </w:tc>
        <w:tc>
          <w:tcPr>
            <w:tcW w:w="730" w:type="pct"/>
            <w:tcBorders>
              <w:top w:val="single" w:sz="4" w:space="0" w:color="auto"/>
            </w:tcBorders>
            <w:shd w:val="clear" w:color="auto" w:fill="F2F2F2" w:themeFill="background1" w:themeFillShade="F2"/>
            <w:noWrap/>
            <w:vAlign w:val="center"/>
            <w:hideMark/>
          </w:tcPr>
          <w:p w14:paraId="65E50434" w14:textId="77777777" w:rsidR="00B63356" w:rsidRPr="00C0513B" w:rsidRDefault="00731C00" w:rsidP="00B63356">
            <w:pPr>
              <w:ind w:left="142" w:firstLine="144"/>
              <w:jc w:val="center"/>
              <w:rPr>
                <w:sz w:val="17"/>
                <w:szCs w:val="17"/>
              </w:rPr>
            </w:pPr>
            <w:r w:rsidRPr="00C0513B">
              <w:rPr>
                <w:sz w:val="17"/>
                <w:szCs w:val="17"/>
              </w:rPr>
              <w:t>.679</w:t>
            </w:r>
          </w:p>
        </w:tc>
        <w:tc>
          <w:tcPr>
            <w:tcW w:w="730" w:type="pct"/>
            <w:tcBorders>
              <w:top w:val="single" w:sz="4" w:space="0" w:color="auto"/>
            </w:tcBorders>
            <w:shd w:val="clear" w:color="auto" w:fill="auto"/>
            <w:vAlign w:val="center"/>
          </w:tcPr>
          <w:p w14:paraId="1DDF2399" w14:textId="77777777" w:rsidR="00B63356" w:rsidRPr="00C0513B" w:rsidRDefault="00B63356" w:rsidP="00B63356">
            <w:pPr>
              <w:ind w:left="142" w:firstLine="144"/>
              <w:jc w:val="center"/>
              <w:rPr>
                <w:sz w:val="17"/>
                <w:szCs w:val="17"/>
              </w:rPr>
            </w:pPr>
          </w:p>
        </w:tc>
      </w:tr>
      <w:tr w:rsidR="00187195" w14:paraId="7ED842C9" w14:textId="77777777" w:rsidTr="008E4567">
        <w:trPr>
          <w:trHeight w:val="20"/>
        </w:trPr>
        <w:tc>
          <w:tcPr>
            <w:tcW w:w="1217" w:type="pct"/>
            <w:shd w:val="clear" w:color="auto" w:fill="auto"/>
            <w:hideMark/>
          </w:tcPr>
          <w:p w14:paraId="0FA800D9" w14:textId="77777777" w:rsidR="00B63356" w:rsidRPr="00C0513B" w:rsidRDefault="00731C00" w:rsidP="00B63356">
            <w:pPr>
              <w:ind w:left="142" w:firstLine="144"/>
              <w:jc w:val="both"/>
              <w:rPr>
                <w:sz w:val="17"/>
                <w:szCs w:val="17"/>
              </w:rPr>
            </w:pPr>
            <w:r w:rsidRPr="00C0513B">
              <w:rPr>
                <w:sz w:val="17"/>
                <w:szCs w:val="17"/>
              </w:rPr>
              <w:t>FAMILY5</w:t>
            </w:r>
          </w:p>
        </w:tc>
        <w:tc>
          <w:tcPr>
            <w:tcW w:w="803" w:type="pct"/>
            <w:shd w:val="clear" w:color="auto" w:fill="F2F2F2" w:themeFill="background1" w:themeFillShade="F2"/>
            <w:noWrap/>
            <w:vAlign w:val="center"/>
            <w:hideMark/>
          </w:tcPr>
          <w:p w14:paraId="3B353CA7" w14:textId="77777777" w:rsidR="00B63356" w:rsidRPr="00C0513B" w:rsidRDefault="00731C00" w:rsidP="00B63356">
            <w:pPr>
              <w:ind w:left="142" w:firstLine="144"/>
              <w:jc w:val="center"/>
              <w:rPr>
                <w:sz w:val="17"/>
                <w:szCs w:val="17"/>
              </w:rPr>
            </w:pPr>
            <w:r w:rsidRPr="00C0513B">
              <w:rPr>
                <w:sz w:val="17"/>
                <w:szCs w:val="17"/>
              </w:rPr>
              <w:t>.826</w:t>
            </w:r>
          </w:p>
        </w:tc>
        <w:tc>
          <w:tcPr>
            <w:tcW w:w="542" w:type="pct"/>
            <w:shd w:val="clear" w:color="auto" w:fill="auto"/>
            <w:vAlign w:val="center"/>
          </w:tcPr>
          <w:p w14:paraId="0464B8E0" w14:textId="77777777" w:rsidR="00B63356" w:rsidRPr="00C0513B" w:rsidRDefault="00B63356" w:rsidP="00B63356">
            <w:pPr>
              <w:ind w:left="142" w:firstLine="144"/>
              <w:jc w:val="both"/>
              <w:rPr>
                <w:sz w:val="17"/>
                <w:szCs w:val="17"/>
              </w:rPr>
            </w:pPr>
          </w:p>
        </w:tc>
        <w:tc>
          <w:tcPr>
            <w:tcW w:w="977" w:type="pct"/>
            <w:shd w:val="clear" w:color="auto" w:fill="auto"/>
            <w:hideMark/>
          </w:tcPr>
          <w:p w14:paraId="27151390" w14:textId="77777777" w:rsidR="00B63356" w:rsidRPr="00C0513B" w:rsidRDefault="00731C00" w:rsidP="00B63356">
            <w:pPr>
              <w:ind w:left="142" w:firstLine="144"/>
              <w:jc w:val="both"/>
              <w:rPr>
                <w:sz w:val="17"/>
                <w:szCs w:val="17"/>
              </w:rPr>
            </w:pPr>
            <w:r w:rsidRPr="00C0513B">
              <w:rPr>
                <w:sz w:val="17"/>
                <w:szCs w:val="17"/>
              </w:rPr>
              <w:t>PHYS6</w:t>
            </w:r>
          </w:p>
        </w:tc>
        <w:tc>
          <w:tcPr>
            <w:tcW w:w="730" w:type="pct"/>
            <w:shd w:val="clear" w:color="auto" w:fill="F2F2F2" w:themeFill="background1" w:themeFillShade="F2"/>
            <w:noWrap/>
            <w:vAlign w:val="center"/>
            <w:hideMark/>
          </w:tcPr>
          <w:p w14:paraId="6E9C38E7" w14:textId="77777777" w:rsidR="00B63356" w:rsidRPr="00C0513B" w:rsidRDefault="00731C00" w:rsidP="00B63356">
            <w:pPr>
              <w:ind w:left="142" w:firstLine="144"/>
              <w:jc w:val="center"/>
              <w:rPr>
                <w:sz w:val="17"/>
                <w:szCs w:val="17"/>
              </w:rPr>
            </w:pPr>
            <w:r w:rsidRPr="00C0513B">
              <w:rPr>
                <w:sz w:val="17"/>
                <w:szCs w:val="17"/>
              </w:rPr>
              <w:t>.677</w:t>
            </w:r>
          </w:p>
        </w:tc>
        <w:tc>
          <w:tcPr>
            <w:tcW w:w="730" w:type="pct"/>
            <w:shd w:val="clear" w:color="auto" w:fill="auto"/>
            <w:vAlign w:val="center"/>
          </w:tcPr>
          <w:p w14:paraId="7A3FDB98" w14:textId="77777777" w:rsidR="00B63356" w:rsidRPr="00C0513B" w:rsidRDefault="00B63356" w:rsidP="00B63356">
            <w:pPr>
              <w:ind w:left="142" w:firstLine="144"/>
              <w:jc w:val="center"/>
              <w:rPr>
                <w:sz w:val="17"/>
                <w:szCs w:val="17"/>
              </w:rPr>
            </w:pPr>
          </w:p>
        </w:tc>
      </w:tr>
      <w:tr w:rsidR="00187195" w14:paraId="77CAA178" w14:textId="77777777" w:rsidTr="008E4567">
        <w:trPr>
          <w:trHeight w:val="20"/>
        </w:trPr>
        <w:tc>
          <w:tcPr>
            <w:tcW w:w="1217" w:type="pct"/>
            <w:shd w:val="clear" w:color="auto" w:fill="auto"/>
            <w:hideMark/>
          </w:tcPr>
          <w:p w14:paraId="498720DD" w14:textId="77777777" w:rsidR="00B63356" w:rsidRPr="00C0513B" w:rsidRDefault="00731C00" w:rsidP="00B63356">
            <w:pPr>
              <w:ind w:left="142" w:firstLine="144"/>
              <w:jc w:val="both"/>
              <w:rPr>
                <w:sz w:val="17"/>
                <w:szCs w:val="17"/>
              </w:rPr>
            </w:pPr>
            <w:r w:rsidRPr="00C0513B">
              <w:rPr>
                <w:sz w:val="17"/>
                <w:szCs w:val="17"/>
              </w:rPr>
              <w:t>INST6</w:t>
            </w:r>
          </w:p>
        </w:tc>
        <w:tc>
          <w:tcPr>
            <w:tcW w:w="803" w:type="pct"/>
            <w:shd w:val="clear" w:color="auto" w:fill="F2F2F2" w:themeFill="background1" w:themeFillShade="F2"/>
            <w:noWrap/>
            <w:vAlign w:val="center"/>
            <w:hideMark/>
          </w:tcPr>
          <w:p w14:paraId="6004A443" w14:textId="77777777" w:rsidR="00B63356" w:rsidRPr="00C0513B" w:rsidRDefault="00731C00" w:rsidP="00B63356">
            <w:pPr>
              <w:ind w:left="142" w:firstLine="144"/>
              <w:jc w:val="center"/>
              <w:rPr>
                <w:sz w:val="17"/>
                <w:szCs w:val="17"/>
              </w:rPr>
            </w:pPr>
            <w:r w:rsidRPr="00C0513B">
              <w:rPr>
                <w:sz w:val="17"/>
                <w:szCs w:val="17"/>
              </w:rPr>
              <w:t>.820</w:t>
            </w:r>
          </w:p>
        </w:tc>
        <w:tc>
          <w:tcPr>
            <w:tcW w:w="542" w:type="pct"/>
            <w:shd w:val="clear" w:color="auto" w:fill="auto"/>
            <w:vAlign w:val="center"/>
          </w:tcPr>
          <w:p w14:paraId="2D1E8059" w14:textId="77777777" w:rsidR="00B63356" w:rsidRPr="00C0513B" w:rsidRDefault="00B63356" w:rsidP="00B63356">
            <w:pPr>
              <w:ind w:left="142" w:firstLine="144"/>
              <w:jc w:val="both"/>
              <w:rPr>
                <w:sz w:val="17"/>
                <w:szCs w:val="17"/>
              </w:rPr>
            </w:pPr>
          </w:p>
        </w:tc>
        <w:tc>
          <w:tcPr>
            <w:tcW w:w="977" w:type="pct"/>
            <w:shd w:val="clear" w:color="auto" w:fill="auto"/>
            <w:hideMark/>
          </w:tcPr>
          <w:p w14:paraId="062EA04A" w14:textId="77777777" w:rsidR="00B63356" w:rsidRPr="00C0513B" w:rsidRDefault="00731C00" w:rsidP="00B63356">
            <w:pPr>
              <w:ind w:left="142" w:firstLine="144"/>
              <w:jc w:val="both"/>
              <w:rPr>
                <w:sz w:val="17"/>
                <w:szCs w:val="17"/>
              </w:rPr>
            </w:pPr>
            <w:r w:rsidRPr="00C0513B">
              <w:rPr>
                <w:sz w:val="17"/>
                <w:szCs w:val="17"/>
              </w:rPr>
              <w:t>PHYS4</w:t>
            </w:r>
          </w:p>
        </w:tc>
        <w:tc>
          <w:tcPr>
            <w:tcW w:w="730" w:type="pct"/>
            <w:shd w:val="clear" w:color="auto" w:fill="F2F2F2" w:themeFill="background1" w:themeFillShade="F2"/>
            <w:noWrap/>
            <w:vAlign w:val="center"/>
            <w:hideMark/>
          </w:tcPr>
          <w:p w14:paraId="45C7F513" w14:textId="77777777" w:rsidR="00B63356" w:rsidRPr="00C0513B" w:rsidRDefault="00731C00" w:rsidP="00B63356">
            <w:pPr>
              <w:ind w:left="142" w:firstLine="144"/>
              <w:jc w:val="center"/>
              <w:rPr>
                <w:sz w:val="17"/>
                <w:szCs w:val="17"/>
              </w:rPr>
            </w:pPr>
            <w:r w:rsidRPr="00C0513B">
              <w:rPr>
                <w:sz w:val="17"/>
                <w:szCs w:val="17"/>
              </w:rPr>
              <w:t>.671</w:t>
            </w:r>
          </w:p>
        </w:tc>
        <w:tc>
          <w:tcPr>
            <w:tcW w:w="730" w:type="pct"/>
            <w:shd w:val="clear" w:color="auto" w:fill="auto"/>
            <w:vAlign w:val="center"/>
          </w:tcPr>
          <w:p w14:paraId="2311AA9A" w14:textId="77777777" w:rsidR="00B63356" w:rsidRPr="00C0513B" w:rsidRDefault="00B63356" w:rsidP="00B63356">
            <w:pPr>
              <w:ind w:left="142" w:firstLine="144"/>
              <w:jc w:val="center"/>
              <w:rPr>
                <w:sz w:val="17"/>
                <w:szCs w:val="17"/>
              </w:rPr>
            </w:pPr>
          </w:p>
        </w:tc>
      </w:tr>
      <w:tr w:rsidR="00187195" w14:paraId="1703DE7E" w14:textId="77777777" w:rsidTr="008E4567">
        <w:trPr>
          <w:trHeight w:val="20"/>
        </w:trPr>
        <w:tc>
          <w:tcPr>
            <w:tcW w:w="1217" w:type="pct"/>
            <w:shd w:val="clear" w:color="auto" w:fill="auto"/>
            <w:hideMark/>
          </w:tcPr>
          <w:p w14:paraId="33A17C65" w14:textId="77777777" w:rsidR="00B63356" w:rsidRPr="00C0513B" w:rsidRDefault="00731C00" w:rsidP="00B63356">
            <w:pPr>
              <w:ind w:left="142" w:firstLine="144"/>
              <w:jc w:val="both"/>
              <w:rPr>
                <w:sz w:val="17"/>
                <w:szCs w:val="17"/>
              </w:rPr>
            </w:pPr>
            <w:r w:rsidRPr="00C0513B">
              <w:rPr>
                <w:sz w:val="17"/>
                <w:szCs w:val="17"/>
              </w:rPr>
              <w:t>FAMILY2</w:t>
            </w:r>
          </w:p>
        </w:tc>
        <w:tc>
          <w:tcPr>
            <w:tcW w:w="803" w:type="pct"/>
            <w:shd w:val="clear" w:color="auto" w:fill="F2F2F2" w:themeFill="background1" w:themeFillShade="F2"/>
            <w:noWrap/>
            <w:vAlign w:val="center"/>
            <w:hideMark/>
          </w:tcPr>
          <w:p w14:paraId="552DF5A6" w14:textId="77777777" w:rsidR="00B63356" w:rsidRPr="00C0513B" w:rsidRDefault="00731C00" w:rsidP="00B63356">
            <w:pPr>
              <w:ind w:left="142" w:firstLine="144"/>
              <w:jc w:val="center"/>
              <w:rPr>
                <w:sz w:val="17"/>
                <w:szCs w:val="17"/>
              </w:rPr>
            </w:pPr>
            <w:r w:rsidRPr="00C0513B">
              <w:rPr>
                <w:sz w:val="17"/>
                <w:szCs w:val="17"/>
              </w:rPr>
              <w:t>.816</w:t>
            </w:r>
          </w:p>
        </w:tc>
        <w:tc>
          <w:tcPr>
            <w:tcW w:w="542" w:type="pct"/>
            <w:shd w:val="clear" w:color="auto" w:fill="auto"/>
            <w:vAlign w:val="center"/>
          </w:tcPr>
          <w:p w14:paraId="5F35BBAB" w14:textId="77777777" w:rsidR="00B63356" w:rsidRPr="00C0513B" w:rsidRDefault="00B63356" w:rsidP="00B63356">
            <w:pPr>
              <w:ind w:left="142" w:firstLine="144"/>
              <w:jc w:val="both"/>
              <w:rPr>
                <w:sz w:val="17"/>
                <w:szCs w:val="17"/>
              </w:rPr>
            </w:pPr>
          </w:p>
        </w:tc>
        <w:tc>
          <w:tcPr>
            <w:tcW w:w="977" w:type="pct"/>
            <w:shd w:val="clear" w:color="auto" w:fill="auto"/>
            <w:hideMark/>
          </w:tcPr>
          <w:p w14:paraId="2B6D6B36" w14:textId="77777777" w:rsidR="00B63356" w:rsidRPr="00C0513B" w:rsidRDefault="00731C00" w:rsidP="00B63356">
            <w:pPr>
              <w:ind w:left="142" w:firstLine="144"/>
              <w:jc w:val="both"/>
              <w:rPr>
                <w:sz w:val="17"/>
                <w:szCs w:val="17"/>
              </w:rPr>
            </w:pPr>
            <w:r w:rsidRPr="00C0513B">
              <w:rPr>
                <w:sz w:val="17"/>
                <w:szCs w:val="17"/>
              </w:rPr>
              <w:t>PHYS3</w:t>
            </w:r>
          </w:p>
        </w:tc>
        <w:tc>
          <w:tcPr>
            <w:tcW w:w="730" w:type="pct"/>
            <w:shd w:val="clear" w:color="auto" w:fill="F2F2F2" w:themeFill="background1" w:themeFillShade="F2"/>
            <w:noWrap/>
            <w:vAlign w:val="center"/>
            <w:hideMark/>
          </w:tcPr>
          <w:p w14:paraId="1FB6B329" w14:textId="77777777" w:rsidR="00B63356" w:rsidRPr="00C0513B" w:rsidRDefault="00731C00" w:rsidP="00B63356">
            <w:pPr>
              <w:ind w:left="142" w:firstLine="144"/>
              <w:jc w:val="center"/>
              <w:rPr>
                <w:sz w:val="17"/>
                <w:szCs w:val="17"/>
              </w:rPr>
            </w:pPr>
            <w:r w:rsidRPr="00C0513B">
              <w:rPr>
                <w:sz w:val="17"/>
                <w:szCs w:val="17"/>
              </w:rPr>
              <w:t>.670</w:t>
            </w:r>
          </w:p>
        </w:tc>
        <w:tc>
          <w:tcPr>
            <w:tcW w:w="730" w:type="pct"/>
            <w:shd w:val="clear" w:color="auto" w:fill="auto"/>
            <w:noWrap/>
            <w:vAlign w:val="center"/>
          </w:tcPr>
          <w:p w14:paraId="3F03FCBE" w14:textId="77777777" w:rsidR="00B63356" w:rsidRPr="00C0513B" w:rsidRDefault="00B63356" w:rsidP="00B63356">
            <w:pPr>
              <w:ind w:left="142" w:firstLine="144"/>
              <w:jc w:val="center"/>
              <w:rPr>
                <w:sz w:val="17"/>
                <w:szCs w:val="17"/>
              </w:rPr>
            </w:pPr>
          </w:p>
        </w:tc>
      </w:tr>
      <w:tr w:rsidR="00187195" w14:paraId="4B3947EB" w14:textId="77777777" w:rsidTr="008E4567">
        <w:trPr>
          <w:trHeight w:val="20"/>
        </w:trPr>
        <w:tc>
          <w:tcPr>
            <w:tcW w:w="1217" w:type="pct"/>
            <w:shd w:val="clear" w:color="auto" w:fill="auto"/>
            <w:hideMark/>
          </w:tcPr>
          <w:p w14:paraId="0A7B369B" w14:textId="77777777" w:rsidR="00B63356" w:rsidRPr="00C0513B" w:rsidRDefault="00731C00" w:rsidP="00B63356">
            <w:pPr>
              <w:ind w:left="142" w:firstLine="144"/>
              <w:jc w:val="both"/>
              <w:rPr>
                <w:sz w:val="17"/>
                <w:szCs w:val="17"/>
              </w:rPr>
            </w:pPr>
            <w:r w:rsidRPr="00C0513B">
              <w:rPr>
                <w:sz w:val="17"/>
                <w:szCs w:val="17"/>
              </w:rPr>
              <w:t>FAMILY3</w:t>
            </w:r>
          </w:p>
        </w:tc>
        <w:tc>
          <w:tcPr>
            <w:tcW w:w="803" w:type="pct"/>
            <w:shd w:val="clear" w:color="auto" w:fill="F2F2F2" w:themeFill="background1" w:themeFillShade="F2"/>
            <w:noWrap/>
            <w:vAlign w:val="center"/>
            <w:hideMark/>
          </w:tcPr>
          <w:p w14:paraId="33EA9FF1" w14:textId="77777777" w:rsidR="00B63356" w:rsidRPr="00C0513B" w:rsidRDefault="00731C00" w:rsidP="00B63356">
            <w:pPr>
              <w:ind w:left="142" w:firstLine="144"/>
              <w:jc w:val="center"/>
              <w:rPr>
                <w:sz w:val="17"/>
                <w:szCs w:val="17"/>
              </w:rPr>
            </w:pPr>
            <w:r w:rsidRPr="00C0513B">
              <w:rPr>
                <w:sz w:val="17"/>
                <w:szCs w:val="17"/>
              </w:rPr>
              <w:t>.809</w:t>
            </w:r>
          </w:p>
        </w:tc>
        <w:tc>
          <w:tcPr>
            <w:tcW w:w="542" w:type="pct"/>
            <w:shd w:val="clear" w:color="auto" w:fill="auto"/>
            <w:vAlign w:val="center"/>
          </w:tcPr>
          <w:p w14:paraId="4B06ACE7" w14:textId="77777777" w:rsidR="00B63356" w:rsidRPr="00C0513B" w:rsidRDefault="00B63356" w:rsidP="00B63356">
            <w:pPr>
              <w:ind w:left="142" w:firstLine="144"/>
              <w:jc w:val="both"/>
              <w:rPr>
                <w:sz w:val="17"/>
                <w:szCs w:val="17"/>
              </w:rPr>
            </w:pPr>
          </w:p>
        </w:tc>
        <w:tc>
          <w:tcPr>
            <w:tcW w:w="977" w:type="pct"/>
            <w:shd w:val="clear" w:color="auto" w:fill="auto"/>
            <w:hideMark/>
          </w:tcPr>
          <w:p w14:paraId="5A23F747" w14:textId="77777777" w:rsidR="00B63356" w:rsidRPr="00C0513B" w:rsidRDefault="00731C00" w:rsidP="00B63356">
            <w:pPr>
              <w:ind w:left="142" w:firstLine="144"/>
              <w:jc w:val="both"/>
              <w:rPr>
                <w:sz w:val="17"/>
                <w:szCs w:val="17"/>
              </w:rPr>
            </w:pPr>
            <w:r w:rsidRPr="00C0513B">
              <w:rPr>
                <w:sz w:val="17"/>
                <w:szCs w:val="17"/>
              </w:rPr>
              <w:t>PHYS1</w:t>
            </w:r>
          </w:p>
        </w:tc>
        <w:tc>
          <w:tcPr>
            <w:tcW w:w="730" w:type="pct"/>
            <w:shd w:val="clear" w:color="auto" w:fill="F2F2F2" w:themeFill="background1" w:themeFillShade="F2"/>
            <w:noWrap/>
            <w:vAlign w:val="center"/>
            <w:hideMark/>
          </w:tcPr>
          <w:p w14:paraId="30D24512" w14:textId="77777777" w:rsidR="00B63356" w:rsidRPr="00C0513B" w:rsidRDefault="00731C00" w:rsidP="00B63356">
            <w:pPr>
              <w:ind w:left="142" w:firstLine="144"/>
              <w:jc w:val="center"/>
              <w:rPr>
                <w:sz w:val="17"/>
                <w:szCs w:val="17"/>
              </w:rPr>
            </w:pPr>
            <w:r w:rsidRPr="00C0513B">
              <w:rPr>
                <w:sz w:val="17"/>
                <w:szCs w:val="17"/>
              </w:rPr>
              <w:t>.613</w:t>
            </w:r>
          </w:p>
        </w:tc>
        <w:tc>
          <w:tcPr>
            <w:tcW w:w="730" w:type="pct"/>
            <w:shd w:val="clear" w:color="auto" w:fill="auto"/>
            <w:noWrap/>
            <w:vAlign w:val="center"/>
          </w:tcPr>
          <w:p w14:paraId="0DB09B0F" w14:textId="77777777" w:rsidR="00B63356" w:rsidRPr="00C0513B" w:rsidRDefault="00B63356" w:rsidP="00B63356">
            <w:pPr>
              <w:ind w:left="142" w:firstLine="144"/>
              <w:jc w:val="center"/>
              <w:rPr>
                <w:sz w:val="17"/>
                <w:szCs w:val="17"/>
              </w:rPr>
            </w:pPr>
          </w:p>
        </w:tc>
      </w:tr>
      <w:tr w:rsidR="00187195" w14:paraId="1B4DEA45" w14:textId="77777777" w:rsidTr="008E4567">
        <w:trPr>
          <w:trHeight w:val="20"/>
        </w:trPr>
        <w:tc>
          <w:tcPr>
            <w:tcW w:w="1217" w:type="pct"/>
            <w:shd w:val="clear" w:color="auto" w:fill="auto"/>
            <w:hideMark/>
          </w:tcPr>
          <w:p w14:paraId="6F88E86C" w14:textId="77777777" w:rsidR="00B63356" w:rsidRPr="00C0513B" w:rsidRDefault="00731C00" w:rsidP="00B63356">
            <w:pPr>
              <w:ind w:left="142" w:firstLine="144"/>
              <w:jc w:val="both"/>
              <w:rPr>
                <w:sz w:val="17"/>
                <w:szCs w:val="17"/>
              </w:rPr>
            </w:pPr>
            <w:r w:rsidRPr="00C0513B">
              <w:rPr>
                <w:sz w:val="17"/>
                <w:szCs w:val="17"/>
              </w:rPr>
              <w:t>INST4</w:t>
            </w:r>
          </w:p>
        </w:tc>
        <w:tc>
          <w:tcPr>
            <w:tcW w:w="803" w:type="pct"/>
            <w:shd w:val="clear" w:color="auto" w:fill="F2F2F2" w:themeFill="background1" w:themeFillShade="F2"/>
            <w:noWrap/>
            <w:vAlign w:val="center"/>
            <w:hideMark/>
          </w:tcPr>
          <w:p w14:paraId="72496035" w14:textId="77777777" w:rsidR="00B63356" w:rsidRPr="00C0513B" w:rsidRDefault="00731C00" w:rsidP="00B63356">
            <w:pPr>
              <w:ind w:left="142" w:firstLine="144"/>
              <w:jc w:val="center"/>
              <w:rPr>
                <w:sz w:val="17"/>
                <w:szCs w:val="17"/>
              </w:rPr>
            </w:pPr>
            <w:r w:rsidRPr="00C0513B">
              <w:rPr>
                <w:sz w:val="17"/>
                <w:szCs w:val="17"/>
              </w:rPr>
              <w:t>.804</w:t>
            </w:r>
          </w:p>
        </w:tc>
        <w:tc>
          <w:tcPr>
            <w:tcW w:w="542" w:type="pct"/>
            <w:shd w:val="clear" w:color="auto" w:fill="auto"/>
            <w:vAlign w:val="center"/>
          </w:tcPr>
          <w:p w14:paraId="03FCBD87" w14:textId="77777777" w:rsidR="00B63356" w:rsidRPr="00C0513B" w:rsidRDefault="00B63356" w:rsidP="00B63356">
            <w:pPr>
              <w:ind w:left="142" w:firstLine="144"/>
              <w:jc w:val="both"/>
              <w:rPr>
                <w:sz w:val="17"/>
                <w:szCs w:val="17"/>
              </w:rPr>
            </w:pPr>
          </w:p>
        </w:tc>
        <w:tc>
          <w:tcPr>
            <w:tcW w:w="977" w:type="pct"/>
            <w:shd w:val="clear" w:color="auto" w:fill="auto"/>
            <w:hideMark/>
          </w:tcPr>
          <w:p w14:paraId="11FFA9A8" w14:textId="77777777" w:rsidR="00B63356" w:rsidRPr="00C0513B" w:rsidRDefault="00731C00" w:rsidP="00B63356">
            <w:pPr>
              <w:ind w:left="142" w:firstLine="144"/>
              <w:jc w:val="both"/>
              <w:rPr>
                <w:sz w:val="17"/>
                <w:szCs w:val="17"/>
              </w:rPr>
            </w:pPr>
            <w:r w:rsidRPr="00C0513B">
              <w:rPr>
                <w:sz w:val="17"/>
                <w:szCs w:val="17"/>
              </w:rPr>
              <w:t>COST4</w:t>
            </w:r>
          </w:p>
        </w:tc>
        <w:tc>
          <w:tcPr>
            <w:tcW w:w="730" w:type="pct"/>
            <w:shd w:val="clear" w:color="auto" w:fill="auto"/>
            <w:vAlign w:val="center"/>
          </w:tcPr>
          <w:p w14:paraId="181C3BB2" w14:textId="77777777" w:rsidR="00B63356" w:rsidRPr="00C0513B" w:rsidRDefault="00B63356" w:rsidP="00B63356">
            <w:pPr>
              <w:ind w:left="142" w:firstLine="144"/>
              <w:jc w:val="center"/>
              <w:rPr>
                <w:sz w:val="17"/>
                <w:szCs w:val="17"/>
              </w:rPr>
            </w:pPr>
          </w:p>
        </w:tc>
        <w:tc>
          <w:tcPr>
            <w:tcW w:w="730" w:type="pct"/>
            <w:shd w:val="clear" w:color="auto" w:fill="F2F2F2" w:themeFill="background1" w:themeFillShade="F2"/>
            <w:noWrap/>
            <w:vAlign w:val="center"/>
            <w:hideMark/>
          </w:tcPr>
          <w:p w14:paraId="0E2ACED8" w14:textId="77777777" w:rsidR="00B63356" w:rsidRPr="00C0513B" w:rsidRDefault="00731C00" w:rsidP="00B63356">
            <w:pPr>
              <w:ind w:left="142" w:firstLine="144"/>
              <w:jc w:val="center"/>
              <w:rPr>
                <w:sz w:val="17"/>
                <w:szCs w:val="17"/>
              </w:rPr>
            </w:pPr>
            <w:r w:rsidRPr="00C0513B">
              <w:rPr>
                <w:sz w:val="17"/>
                <w:szCs w:val="17"/>
              </w:rPr>
              <w:t>.747</w:t>
            </w:r>
          </w:p>
        </w:tc>
      </w:tr>
      <w:tr w:rsidR="00187195" w14:paraId="771A2313" w14:textId="77777777" w:rsidTr="008E4567">
        <w:trPr>
          <w:trHeight w:val="20"/>
        </w:trPr>
        <w:tc>
          <w:tcPr>
            <w:tcW w:w="1217" w:type="pct"/>
            <w:shd w:val="clear" w:color="auto" w:fill="auto"/>
            <w:hideMark/>
          </w:tcPr>
          <w:p w14:paraId="17211C94" w14:textId="77777777" w:rsidR="00B63356" w:rsidRPr="00C0513B" w:rsidRDefault="00731C00" w:rsidP="00B63356">
            <w:pPr>
              <w:ind w:left="142" w:firstLine="144"/>
              <w:jc w:val="both"/>
              <w:rPr>
                <w:sz w:val="17"/>
                <w:szCs w:val="17"/>
              </w:rPr>
            </w:pPr>
            <w:r w:rsidRPr="00C0513B">
              <w:rPr>
                <w:sz w:val="17"/>
                <w:szCs w:val="17"/>
              </w:rPr>
              <w:t>INST7</w:t>
            </w:r>
          </w:p>
        </w:tc>
        <w:tc>
          <w:tcPr>
            <w:tcW w:w="803" w:type="pct"/>
            <w:shd w:val="clear" w:color="auto" w:fill="F2F2F2" w:themeFill="background1" w:themeFillShade="F2"/>
            <w:noWrap/>
            <w:vAlign w:val="center"/>
            <w:hideMark/>
          </w:tcPr>
          <w:p w14:paraId="6C52267D" w14:textId="77777777" w:rsidR="00B63356" w:rsidRPr="00C0513B" w:rsidRDefault="00731C00" w:rsidP="00B63356">
            <w:pPr>
              <w:ind w:left="142" w:firstLine="144"/>
              <w:jc w:val="center"/>
              <w:rPr>
                <w:sz w:val="17"/>
                <w:szCs w:val="17"/>
              </w:rPr>
            </w:pPr>
            <w:r w:rsidRPr="00C0513B">
              <w:rPr>
                <w:sz w:val="17"/>
                <w:szCs w:val="17"/>
              </w:rPr>
              <w:t>.798</w:t>
            </w:r>
          </w:p>
        </w:tc>
        <w:tc>
          <w:tcPr>
            <w:tcW w:w="542" w:type="pct"/>
            <w:shd w:val="clear" w:color="auto" w:fill="auto"/>
            <w:vAlign w:val="center"/>
          </w:tcPr>
          <w:p w14:paraId="269B899D" w14:textId="77777777" w:rsidR="00B63356" w:rsidRPr="00C0513B" w:rsidRDefault="00B63356" w:rsidP="00B63356">
            <w:pPr>
              <w:ind w:left="142" w:firstLine="144"/>
              <w:jc w:val="both"/>
              <w:rPr>
                <w:sz w:val="17"/>
                <w:szCs w:val="17"/>
              </w:rPr>
            </w:pPr>
          </w:p>
        </w:tc>
        <w:tc>
          <w:tcPr>
            <w:tcW w:w="977" w:type="pct"/>
            <w:shd w:val="clear" w:color="auto" w:fill="auto"/>
            <w:hideMark/>
          </w:tcPr>
          <w:p w14:paraId="37FB1DC8" w14:textId="77777777" w:rsidR="00B63356" w:rsidRPr="00C0513B" w:rsidRDefault="00731C00" w:rsidP="00B63356">
            <w:pPr>
              <w:ind w:left="142" w:firstLine="144"/>
              <w:jc w:val="both"/>
              <w:rPr>
                <w:sz w:val="17"/>
                <w:szCs w:val="17"/>
              </w:rPr>
            </w:pPr>
            <w:r w:rsidRPr="00C0513B">
              <w:rPr>
                <w:sz w:val="17"/>
                <w:szCs w:val="17"/>
              </w:rPr>
              <w:t>COST3</w:t>
            </w:r>
          </w:p>
        </w:tc>
        <w:tc>
          <w:tcPr>
            <w:tcW w:w="730" w:type="pct"/>
            <w:shd w:val="clear" w:color="auto" w:fill="auto"/>
            <w:vAlign w:val="center"/>
          </w:tcPr>
          <w:p w14:paraId="37B26204" w14:textId="77777777" w:rsidR="00B63356" w:rsidRPr="00C0513B" w:rsidRDefault="00B63356" w:rsidP="00B63356">
            <w:pPr>
              <w:ind w:left="142" w:firstLine="144"/>
              <w:jc w:val="center"/>
              <w:rPr>
                <w:sz w:val="17"/>
                <w:szCs w:val="17"/>
              </w:rPr>
            </w:pPr>
          </w:p>
        </w:tc>
        <w:tc>
          <w:tcPr>
            <w:tcW w:w="730" w:type="pct"/>
            <w:shd w:val="clear" w:color="auto" w:fill="F2F2F2" w:themeFill="background1" w:themeFillShade="F2"/>
            <w:noWrap/>
            <w:vAlign w:val="center"/>
            <w:hideMark/>
          </w:tcPr>
          <w:p w14:paraId="5166FD8E" w14:textId="77777777" w:rsidR="00B63356" w:rsidRPr="00C0513B" w:rsidRDefault="00731C00" w:rsidP="00B63356">
            <w:pPr>
              <w:ind w:left="142" w:firstLine="144"/>
              <w:jc w:val="center"/>
              <w:rPr>
                <w:sz w:val="17"/>
                <w:szCs w:val="17"/>
              </w:rPr>
            </w:pPr>
            <w:r w:rsidRPr="00C0513B">
              <w:rPr>
                <w:sz w:val="17"/>
                <w:szCs w:val="17"/>
              </w:rPr>
              <w:t>.723</w:t>
            </w:r>
          </w:p>
        </w:tc>
      </w:tr>
      <w:tr w:rsidR="00187195" w14:paraId="019C93D9" w14:textId="77777777" w:rsidTr="008E4567">
        <w:trPr>
          <w:trHeight w:val="20"/>
        </w:trPr>
        <w:tc>
          <w:tcPr>
            <w:tcW w:w="1217" w:type="pct"/>
            <w:shd w:val="clear" w:color="auto" w:fill="auto"/>
            <w:hideMark/>
          </w:tcPr>
          <w:p w14:paraId="40C07EB9" w14:textId="77777777" w:rsidR="00B63356" w:rsidRPr="00C0513B" w:rsidRDefault="00731C00" w:rsidP="00B63356">
            <w:pPr>
              <w:ind w:left="142" w:firstLine="144"/>
              <w:jc w:val="both"/>
              <w:rPr>
                <w:sz w:val="17"/>
                <w:szCs w:val="17"/>
              </w:rPr>
            </w:pPr>
            <w:r w:rsidRPr="00C0513B">
              <w:rPr>
                <w:sz w:val="17"/>
                <w:szCs w:val="17"/>
              </w:rPr>
              <w:t>INST3</w:t>
            </w:r>
          </w:p>
        </w:tc>
        <w:tc>
          <w:tcPr>
            <w:tcW w:w="803" w:type="pct"/>
            <w:shd w:val="clear" w:color="auto" w:fill="F2F2F2" w:themeFill="background1" w:themeFillShade="F2"/>
            <w:noWrap/>
            <w:vAlign w:val="center"/>
            <w:hideMark/>
          </w:tcPr>
          <w:p w14:paraId="33CA4B8F" w14:textId="77777777" w:rsidR="00B63356" w:rsidRPr="00C0513B" w:rsidRDefault="00731C00" w:rsidP="00B63356">
            <w:pPr>
              <w:ind w:left="142" w:firstLine="144"/>
              <w:jc w:val="center"/>
              <w:rPr>
                <w:sz w:val="17"/>
                <w:szCs w:val="17"/>
              </w:rPr>
            </w:pPr>
            <w:r w:rsidRPr="00C0513B">
              <w:rPr>
                <w:sz w:val="17"/>
                <w:szCs w:val="17"/>
              </w:rPr>
              <w:t>.783</w:t>
            </w:r>
          </w:p>
        </w:tc>
        <w:tc>
          <w:tcPr>
            <w:tcW w:w="542" w:type="pct"/>
            <w:shd w:val="clear" w:color="auto" w:fill="auto"/>
            <w:vAlign w:val="center"/>
          </w:tcPr>
          <w:p w14:paraId="72C18A4F" w14:textId="77777777" w:rsidR="00B63356" w:rsidRPr="00C0513B" w:rsidRDefault="00B63356" w:rsidP="00B63356">
            <w:pPr>
              <w:ind w:left="142" w:firstLine="144"/>
              <w:jc w:val="both"/>
              <w:rPr>
                <w:sz w:val="17"/>
                <w:szCs w:val="17"/>
              </w:rPr>
            </w:pPr>
          </w:p>
        </w:tc>
        <w:tc>
          <w:tcPr>
            <w:tcW w:w="977" w:type="pct"/>
            <w:shd w:val="clear" w:color="auto" w:fill="auto"/>
            <w:hideMark/>
          </w:tcPr>
          <w:p w14:paraId="05E3DEFB" w14:textId="77777777" w:rsidR="00B63356" w:rsidRPr="00C0513B" w:rsidRDefault="00731C00" w:rsidP="00B63356">
            <w:pPr>
              <w:ind w:left="142" w:firstLine="144"/>
              <w:jc w:val="both"/>
              <w:rPr>
                <w:sz w:val="17"/>
                <w:szCs w:val="17"/>
              </w:rPr>
            </w:pPr>
            <w:r w:rsidRPr="00C0513B">
              <w:rPr>
                <w:sz w:val="17"/>
                <w:szCs w:val="17"/>
              </w:rPr>
              <w:t>COST5</w:t>
            </w:r>
          </w:p>
        </w:tc>
        <w:tc>
          <w:tcPr>
            <w:tcW w:w="730" w:type="pct"/>
            <w:shd w:val="clear" w:color="auto" w:fill="auto"/>
            <w:vAlign w:val="center"/>
          </w:tcPr>
          <w:p w14:paraId="11EDF46A" w14:textId="77777777" w:rsidR="00B63356" w:rsidRPr="00C0513B" w:rsidRDefault="00B63356" w:rsidP="00B63356">
            <w:pPr>
              <w:ind w:left="142" w:firstLine="144"/>
              <w:jc w:val="center"/>
              <w:rPr>
                <w:sz w:val="17"/>
                <w:szCs w:val="17"/>
              </w:rPr>
            </w:pPr>
          </w:p>
        </w:tc>
        <w:tc>
          <w:tcPr>
            <w:tcW w:w="730" w:type="pct"/>
            <w:shd w:val="clear" w:color="auto" w:fill="F2F2F2" w:themeFill="background1" w:themeFillShade="F2"/>
            <w:noWrap/>
            <w:vAlign w:val="center"/>
            <w:hideMark/>
          </w:tcPr>
          <w:p w14:paraId="70C646F2" w14:textId="77777777" w:rsidR="00B63356" w:rsidRPr="00C0513B" w:rsidRDefault="00731C00" w:rsidP="00B63356">
            <w:pPr>
              <w:ind w:left="142" w:firstLine="144"/>
              <w:jc w:val="center"/>
              <w:rPr>
                <w:sz w:val="17"/>
                <w:szCs w:val="17"/>
              </w:rPr>
            </w:pPr>
            <w:r w:rsidRPr="00C0513B">
              <w:rPr>
                <w:sz w:val="17"/>
                <w:szCs w:val="17"/>
              </w:rPr>
              <w:t>.704</w:t>
            </w:r>
          </w:p>
        </w:tc>
      </w:tr>
      <w:tr w:rsidR="00187195" w14:paraId="36DB75EA" w14:textId="77777777" w:rsidTr="008E4567">
        <w:trPr>
          <w:trHeight w:val="20"/>
        </w:trPr>
        <w:tc>
          <w:tcPr>
            <w:tcW w:w="1217" w:type="pct"/>
            <w:shd w:val="clear" w:color="auto" w:fill="auto"/>
            <w:hideMark/>
          </w:tcPr>
          <w:p w14:paraId="6EE0AEE4" w14:textId="77777777" w:rsidR="00B63356" w:rsidRPr="00C0513B" w:rsidRDefault="00731C00" w:rsidP="00B63356">
            <w:pPr>
              <w:ind w:left="142" w:firstLine="144"/>
              <w:jc w:val="both"/>
              <w:rPr>
                <w:sz w:val="17"/>
                <w:szCs w:val="17"/>
              </w:rPr>
            </w:pPr>
            <w:r w:rsidRPr="00C0513B">
              <w:rPr>
                <w:sz w:val="17"/>
                <w:szCs w:val="17"/>
              </w:rPr>
              <w:t>INST1</w:t>
            </w:r>
          </w:p>
        </w:tc>
        <w:tc>
          <w:tcPr>
            <w:tcW w:w="803" w:type="pct"/>
            <w:shd w:val="clear" w:color="auto" w:fill="F2F2F2" w:themeFill="background1" w:themeFillShade="F2"/>
            <w:noWrap/>
            <w:vAlign w:val="center"/>
            <w:hideMark/>
          </w:tcPr>
          <w:p w14:paraId="3CA25079" w14:textId="77777777" w:rsidR="00B63356" w:rsidRPr="00C0513B" w:rsidRDefault="00731C00" w:rsidP="00B63356">
            <w:pPr>
              <w:ind w:left="142" w:firstLine="144"/>
              <w:jc w:val="center"/>
              <w:rPr>
                <w:sz w:val="17"/>
                <w:szCs w:val="17"/>
              </w:rPr>
            </w:pPr>
            <w:r w:rsidRPr="00C0513B">
              <w:rPr>
                <w:sz w:val="17"/>
                <w:szCs w:val="17"/>
              </w:rPr>
              <w:t>.747</w:t>
            </w:r>
          </w:p>
        </w:tc>
        <w:tc>
          <w:tcPr>
            <w:tcW w:w="542" w:type="pct"/>
            <w:shd w:val="clear" w:color="auto" w:fill="auto"/>
            <w:noWrap/>
            <w:vAlign w:val="center"/>
          </w:tcPr>
          <w:p w14:paraId="39F609B3" w14:textId="77777777" w:rsidR="00B63356" w:rsidRPr="00C0513B" w:rsidRDefault="00B63356" w:rsidP="00B63356">
            <w:pPr>
              <w:ind w:left="142" w:firstLine="144"/>
              <w:jc w:val="both"/>
              <w:rPr>
                <w:sz w:val="17"/>
                <w:szCs w:val="17"/>
              </w:rPr>
            </w:pPr>
          </w:p>
        </w:tc>
        <w:tc>
          <w:tcPr>
            <w:tcW w:w="977" w:type="pct"/>
            <w:shd w:val="clear" w:color="auto" w:fill="auto"/>
            <w:hideMark/>
          </w:tcPr>
          <w:p w14:paraId="2EDEE667" w14:textId="77777777" w:rsidR="00B63356" w:rsidRPr="00C0513B" w:rsidRDefault="00731C00" w:rsidP="00B63356">
            <w:pPr>
              <w:ind w:left="142" w:firstLine="144"/>
              <w:jc w:val="both"/>
              <w:rPr>
                <w:sz w:val="17"/>
                <w:szCs w:val="17"/>
              </w:rPr>
            </w:pPr>
            <w:r w:rsidRPr="00C0513B">
              <w:rPr>
                <w:sz w:val="17"/>
                <w:szCs w:val="17"/>
              </w:rPr>
              <w:t>COST2</w:t>
            </w:r>
          </w:p>
        </w:tc>
        <w:tc>
          <w:tcPr>
            <w:tcW w:w="730" w:type="pct"/>
            <w:shd w:val="clear" w:color="auto" w:fill="auto"/>
            <w:vAlign w:val="center"/>
          </w:tcPr>
          <w:p w14:paraId="3839D71C" w14:textId="77777777" w:rsidR="00B63356" w:rsidRPr="00C0513B" w:rsidRDefault="00B63356" w:rsidP="00B63356">
            <w:pPr>
              <w:ind w:left="142" w:firstLine="144"/>
              <w:jc w:val="center"/>
              <w:rPr>
                <w:sz w:val="17"/>
                <w:szCs w:val="17"/>
              </w:rPr>
            </w:pPr>
          </w:p>
        </w:tc>
        <w:tc>
          <w:tcPr>
            <w:tcW w:w="730" w:type="pct"/>
            <w:shd w:val="clear" w:color="auto" w:fill="F2F2F2" w:themeFill="background1" w:themeFillShade="F2"/>
            <w:noWrap/>
            <w:vAlign w:val="center"/>
            <w:hideMark/>
          </w:tcPr>
          <w:p w14:paraId="1DFE10E9" w14:textId="77777777" w:rsidR="00B63356" w:rsidRPr="00C0513B" w:rsidRDefault="00731C00" w:rsidP="00B63356">
            <w:pPr>
              <w:ind w:left="142" w:firstLine="144"/>
              <w:jc w:val="center"/>
              <w:rPr>
                <w:sz w:val="17"/>
                <w:szCs w:val="17"/>
              </w:rPr>
            </w:pPr>
            <w:r w:rsidRPr="00C0513B">
              <w:rPr>
                <w:sz w:val="17"/>
                <w:szCs w:val="17"/>
              </w:rPr>
              <w:t>.664</w:t>
            </w:r>
          </w:p>
        </w:tc>
      </w:tr>
      <w:tr w:rsidR="00187195" w14:paraId="15CA0708" w14:textId="77777777" w:rsidTr="008E4567">
        <w:trPr>
          <w:trHeight w:val="66"/>
        </w:trPr>
        <w:tc>
          <w:tcPr>
            <w:tcW w:w="1217" w:type="pct"/>
            <w:shd w:val="clear" w:color="auto" w:fill="auto"/>
            <w:hideMark/>
          </w:tcPr>
          <w:p w14:paraId="1C475F7C" w14:textId="77777777" w:rsidR="00B63356" w:rsidRPr="00C0513B" w:rsidRDefault="00731C00" w:rsidP="00B63356">
            <w:pPr>
              <w:ind w:left="142" w:firstLine="144"/>
              <w:jc w:val="both"/>
              <w:rPr>
                <w:sz w:val="17"/>
                <w:szCs w:val="17"/>
              </w:rPr>
            </w:pPr>
            <w:r w:rsidRPr="00C0513B">
              <w:rPr>
                <w:sz w:val="17"/>
                <w:szCs w:val="17"/>
              </w:rPr>
              <w:t>FAMILY1</w:t>
            </w:r>
          </w:p>
        </w:tc>
        <w:tc>
          <w:tcPr>
            <w:tcW w:w="803" w:type="pct"/>
            <w:shd w:val="clear" w:color="auto" w:fill="F2F2F2" w:themeFill="background1" w:themeFillShade="F2"/>
            <w:noWrap/>
            <w:vAlign w:val="center"/>
            <w:hideMark/>
          </w:tcPr>
          <w:p w14:paraId="7926EAD7" w14:textId="77777777" w:rsidR="00B63356" w:rsidRPr="00C0513B" w:rsidRDefault="00731C00" w:rsidP="00B63356">
            <w:pPr>
              <w:ind w:left="142" w:firstLine="144"/>
              <w:jc w:val="center"/>
              <w:rPr>
                <w:sz w:val="17"/>
                <w:szCs w:val="17"/>
              </w:rPr>
            </w:pPr>
            <w:r w:rsidRPr="00C0513B">
              <w:rPr>
                <w:sz w:val="17"/>
                <w:szCs w:val="17"/>
              </w:rPr>
              <w:t>.746</w:t>
            </w:r>
          </w:p>
        </w:tc>
        <w:tc>
          <w:tcPr>
            <w:tcW w:w="542" w:type="pct"/>
            <w:shd w:val="clear" w:color="auto" w:fill="auto"/>
            <w:vAlign w:val="center"/>
          </w:tcPr>
          <w:p w14:paraId="650C2F4B" w14:textId="77777777" w:rsidR="00B63356" w:rsidRPr="00C0513B" w:rsidRDefault="00B63356" w:rsidP="00B63356">
            <w:pPr>
              <w:ind w:left="142" w:firstLine="144"/>
              <w:jc w:val="both"/>
              <w:rPr>
                <w:sz w:val="17"/>
                <w:szCs w:val="17"/>
              </w:rPr>
            </w:pPr>
          </w:p>
        </w:tc>
        <w:tc>
          <w:tcPr>
            <w:tcW w:w="977" w:type="pct"/>
            <w:shd w:val="clear" w:color="auto" w:fill="auto"/>
            <w:hideMark/>
          </w:tcPr>
          <w:p w14:paraId="1F7F2D62" w14:textId="77777777" w:rsidR="00B63356" w:rsidRPr="00C0513B" w:rsidRDefault="00731C00" w:rsidP="00B63356">
            <w:pPr>
              <w:ind w:left="142" w:firstLine="144"/>
              <w:jc w:val="both"/>
              <w:rPr>
                <w:sz w:val="17"/>
                <w:szCs w:val="17"/>
              </w:rPr>
            </w:pPr>
            <w:r w:rsidRPr="00C0513B">
              <w:rPr>
                <w:sz w:val="17"/>
                <w:szCs w:val="17"/>
              </w:rPr>
              <w:t>COST1</w:t>
            </w:r>
          </w:p>
        </w:tc>
        <w:tc>
          <w:tcPr>
            <w:tcW w:w="730" w:type="pct"/>
            <w:shd w:val="clear" w:color="auto" w:fill="auto"/>
            <w:vAlign w:val="center"/>
          </w:tcPr>
          <w:p w14:paraId="6CFCD9F9" w14:textId="77777777" w:rsidR="00B63356" w:rsidRPr="00C0513B" w:rsidRDefault="00B63356" w:rsidP="00B63356">
            <w:pPr>
              <w:ind w:left="142" w:firstLine="144"/>
              <w:jc w:val="center"/>
              <w:rPr>
                <w:sz w:val="17"/>
                <w:szCs w:val="17"/>
              </w:rPr>
            </w:pPr>
          </w:p>
        </w:tc>
        <w:tc>
          <w:tcPr>
            <w:tcW w:w="730" w:type="pct"/>
            <w:shd w:val="clear" w:color="auto" w:fill="F2F2F2" w:themeFill="background1" w:themeFillShade="F2"/>
            <w:noWrap/>
            <w:vAlign w:val="center"/>
            <w:hideMark/>
          </w:tcPr>
          <w:p w14:paraId="3B430956" w14:textId="77777777" w:rsidR="00B63356" w:rsidRPr="00C0513B" w:rsidRDefault="00731C00" w:rsidP="00B63356">
            <w:pPr>
              <w:ind w:left="142" w:firstLine="144"/>
              <w:jc w:val="center"/>
              <w:rPr>
                <w:sz w:val="17"/>
                <w:szCs w:val="17"/>
              </w:rPr>
            </w:pPr>
            <w:r w:rsidRPr="00C0513B">
              <w:rPr>
                <w:sz w:val="17"/>
                <w:szCs w:val="17"/>
              </w:rPr>
              <w:t>.653</w:t>
            </w:r>
          </w:p>
        </w:tc>
      </w:tr>
      <w:tr w:rsidR="00187195" w14:paraId="3381E782" w14:textId="77777777" w:rsidTr="008E4567">
        <w:trPr>
          <w:trHeight w:val="20"/>
        </w:trPr>
        <w:tc>
          <w:tcPr>
            <w:tcW w:w="1217" w:type="pct"/>
            <w:shd w:val="clear" w:color="auto" w:fill="auto"/>
            <w:hideMark/>
          </w:tcPr>
          <w:p w14:paraId="027C68C5" w14:textId="77777777" w:rsidR="00B63356" w:rsidRPr="00C0513B" w:rsidRDefault="00731C00" w:rsidP="00B63356">
            <w:pPr>
              <w:ind w:left="142" w:firstLine="144"/>
              <w:jc w:val="both"/>
              <w:rPr>
                <w:sz w:val="17"/>
                <w:szCs w:val="17"/>
              </w:rPr>
            </w:pPr>
            <w:r w:rsidRPr="00C0513B">
              <w:rPr>
                <w:sz w:val="17"/>
                <w:szCs w:val="17"/>
              </w:rPr>
              <w:t>FAMILY4</w:t>
            </w:r>
          </w:p>
        </w:tc>
        <w:tc>
          <w:tcPr>
            <w:tcW w:w="803" w:type="pct"/>
            <w:shd w:val="clear" w:color="auto" w:fill="F2F2F2" w:themeFill="background1" w:themeFillShade="F2"/>
            <w:noWrap/>
            <w:vAlign w:val="center"/>
            <w:hideMark/>
          </w:tcPr>
          <w:p w14:paraId="79CBFD25" w14:textId="77777777" w:rsidR="00B63356" w:rsidRPr="00C0513B" w:rsidRDefault="00731C00" w:rsidP="00B63356">
            <w:pPr>
              <w:ind w:left="142" w:firstLine="144"/>
              <w:jc w:val="center"/>
              <w:rPr>
                <w:sz w:val="17"/>
                <w:szCs w:val="17"/>
              </w:rPr>
            </w:pPr>
            <w:r w:rsidRPr="00C0513B">
              <w:rPr>
                <w:sz w:val="17"/>
                <w:szCs w:val="17"/>
              </w:rPr>
              <w:t>.722</w:t>
            </w:r>
          </w:p>
        </w:tc>
        <w:tc>
          <w:tcPr>
            <w:tcW w:w="542" w:type="pct"/>
            <w:shd w:val="clear" w:color="auto" w:fill="auto"/>
            <w:vAlign w:val="center"/>
            <w:hideMark/>
          </w:tcPr>
          <w:p w14:paraId="21BB5B66" w14:textId="77777777" w:rsidR="00B63356" w:rsidRPr="00C0513B" w:rsidRDefault="00731C00" w:rsidP="00B63356">
            <w:pPr>
              <w:ind w:left="142" w:firstLine="144"/>
              <w:jc w:val="both"/>
              <w:rPr>
                <w:sz w:val="17"/>
                <w:szCs w:val="17"/>
              </w:rPr>
            </w:pPr>
            <w:r w:rsidRPr="00C0513B">
              <w:rPr>
                <w:sz w:val="17"/>
                <w:szCs w:val="17"/>
              </w:rPr>
              <w:t> </w:t>
            </w:r>
          </w:p>
        </w:tc>
        <w:tc>
          <w:tcPr>
            <w:tcW w:w="977" w:type="pct"/>
            <w:shd w:val="clear" w:color="auto" w:fill="auto"/>
            <w:hideMark/>
          </w:tcPr>
          <w:p w14:paraId="2BAE1247" w14:textId="77777777" w:rsidR="00B63356" w:rsidRPr="00C0513B" w:rsidRDefault="00731C00" w:rsidP="00B63356">
            <w:pPr>
              <w:ind w:left="142" w:firstLine="144"/>
              <w:jc w:val="both"/>
              <w:rPr>
                <w:sz w:val="17"/>
                <w:szCs w:val="17"/>
              </w:rPr>
            </w:pPr>
            <w:r w:rsidRPr="00C0513B">
              <w:rPr>
                <w:sz w:val="17"/>
                <w:szCs w:val="17"/>
              </w:rPr>
              <w:t>PHYS2</w:t>
            </w:r>
          </w:p>
        </w:tc>
        <w:tc>
          <w:tcPr>
            <w:tcW w:w="730" w:type="pct"/>
            <w:shd w:val="clear" w:color="auto" w:fill="auto"/>
            <w:vAlign w:val="center"/>
          </w:tcPr>
          <w:p w14:paraId="4FFFE670" w14:textId="77777777" w:rsidR="00B63356" w:rsidRPr="00C0513B" w:rsidRDefault="00B63356" w:rsidP="00B63356">
            <w:pPr>
              <w:ind w:left="142" w:firstLine="144"/>
              <w:jc w:val="center"/>
              <w:rPr>
                <w:sz w:val="17"/>
                <w:szCs w:val="17"/>
              </w:rPr>
            </w:pPr>
          </w:p>
        </w:tc>
        <w:tc>
          <w:tcPr>
            <w:tcW w:w="730" w:type="pct"/>
            <w:shd w:val="clear" w:color="auto" w:fill="F2F2F2" w:themeFill="background1" w:themeFillShade="F2"/>
            <w:noWrap/>
            <w:vAlign w:val="center"/>
            <w:hideMark/>
          </w:tcPr>
          <w:p w14:paraId="27383CD1" w14:textId="77777777" w:rsidR="00B63356" w:rsidRPr="00C0513B" w:rsidRDefault="00731C00" w:rsidP="00B63356">
            <w:pPr>
              <w:ind w:left="142" w:firstLine="144"/>
              <w:jc w:val="center"/>
              <w:rPr>
                <w:sz w:val="17"/>
                <w:szCs w:val="17"/>
              </w:rPr>
            </w:pPr>
            <w:r w:rsidRPr="00C0513B">
              <w:rPr>
                <w:sz w:val="17"/>
                <w:szCs w:val="17"/>
              </w:rPr>
              <w:t>.613</w:t>
            </w:r>
          </w:p>
        </w:tc>
      </w:tr>
    </w:tbl>
    <w:p w14:paraId="79B2D2FA" w14:textId="369ED5DA" w:rsidR="00F430D9" w:rsidRDefault="00731C00" w:rsidP="008E4567">
      <w:pPr>
        <w:pStyle w:val="BodyText"/>
        <w:spacing w:before="61"/>
        <w:ind w:left="142" w:right="51" w:firstLine="578"/>
        <w:rPr>
          <w:iCs/>
          <w:color w:val="231F20"/>
          <w:sz w:val="24"/>
          <w:szCs w:val="24"/>
          <w:lang w:val="en"/>
        </w:rPr>
      </w:pPr>
      <w:r w:rsidRPr="008E4567">
        <w:rPr>
          <w:iCs/>
          <w:color w:val="231F20"/>
          <w:sz w:val="24"/>
          <w:szCs w:val="24"/>
          <w:lang w:val="en"/>
        </w:rPr>
        <w:t xml:space="preserve">The factors were labeled to match the descriptor. </w:t>
      </w:r>
      <w:r w:rsidRPr="008E4567">
        <w:rPr>
          <w:iCs/>
          <w:color w:val="231F20"/>
          <w:sz w:val="24"/>
          <w:szCs w:val="24"/>
          <w:lang w:val="en"/>
        </w:rPr>
        <w:t>Variables with higher loadings are considered more important and have a greater influence on the name or label selected to represent a factor</w:t>
      </w:r>
      <w:r>
        <w:rPr>
          <w:iCs/>
          <w:color w:val="231F20"/>
          <w:sz w:val="24"/>
          <w:szCs w:val="24"/>
          <w:lang w:val="en"/>
        </w:rPr>
        <w:fldChar w:fldCharType="begin" w:fldLock="1"/>
      </w:r>
      <w:r>
        <w:rPr>
          <w:iCs/>
          <w:color w:val="231F20"/>
          <w:sz w:val="24"/>
          <w:szCs w:val="24"/>
          <w:lang w:val="en"/>
        </w:rPr>
        <w:instrText>ADDIN CSL_CITATION {"citationItems":[{"id":"ITEM-1","itemData":{"DOI":"10.1016/j.ijpharm.2011.02.019","ISBN":"97801</w:instrText>
      </w:r>
      <w:r>
        <w:rPr>
          <w:iCs/>
          <w:color w:val="231F20"/>
          <w:sz w:val="24"/>
          <w:szCs w:val="24"/>
          <w:lang w:val="en"/>
        </w:rPr>
        <w:instrText>38132637","ISSN":"18733476","PMID":"21335075","abstract":"KEY BENEFIT: For over 30 years, this text has provided students with the information they need to understand and apply multivariate data analysis. Hair, et. al provides an applications-oriented intr</w:instrText>
      </w:r>
      <w:r>
        <w:rPr>
          <w:iCs/>
          <w:color w:val="231F20"/>
          <w:sz w:val="24"/>
          <w:szCs w:val="24"/>
          <w:lang w:val="en"/>
        </w:rPr>
        <w:instrText>oduction to multivariate analysis for the non-statistician. By reducing heavy statistical research into fundamental concepts, the text explains to students how to understand and make use of the results of specific statistical techniques. In this seventh re</w:instrText>
      </w:r>
      <w:r>
        <w:rPr>
          <w:iCs/>
          <w:color w:val="231F20"/>
          <w:sz w:val="24"/>
          <w:szCs w:val="24"/>
          <w:lang w:val="en"/>
        </w:rPr>
        <w:instrText>vision, the organization of the chapters has been greatly simplified. New chapters have been added on structural equations modeling, and all sections have been updated to reflect advances in technology, capability, and mathematical techniques. Preparing Fo</w:instrText>
      </w:r>
      <w:r>
        <w:rPr>
          <w:iCs/>
          <w:color w:val="231F20"/>
          <w:sz w:val="24"/>
          <w:szCs w:val="24"/>
          <w:lang w:val="en"/>
        </w:rPr>
        <w:instrText>r a MV Analysis; Dependence Techniques; Interdependence Techniques; Moving Beyond the Basic Techniques MARKET: Statistics and statistical research can provide managers with invaluable data. This textbook teaches them the different kinds of analysis that ca</w:instrText>
      </w:r>
      <w:r>
        <w:rPr>
          <w:iCs/>
          <w:color w:val="231F20"/>
          <w:sz w:val="24"/>
          <w:szCs w:val="24"/>
          <w:lang w:val="en"/>
        </w:rPr>
        <w:instrText>n be done and how to apply the techniques in the workplace.","author":[{"dropping-particle":"","family":"Hair","given":"Joseph F","non-dropping-particle":"","parse-names":false,"suffix":""},{"dropping-particle":"","family":"Black","given":"William C","non-</w:instrText>
      </w:r>
      <w:r>
        <w:rPr>
          <w:iCs/>
          <w:color w:val="231F20"/>
          <w:sz w:val="24"/>
          <w:szCs w:val="24"/>
          <w:lang w:val="en"/>
        </w:rPr>
        <w:instrText>dropping-particle":"","parse-names":false,"suffix":""},{"dropping-particle":"","family":"Babin","given":"Barry J","non-dropping-particle":"","parse-names":false,"suffix":""},{"dropping-particle":"","family":"Anderson","given":"Rolph E","non-dropping-partic</w:instrText>
      </w:r>
      <w:r>
        <w:rPr>
          <w:iCs/>
          <w:color w:val="231F20"/>
          <w:sz w:val="24"/>
          <w:szCs w:val="24"/>
          <w:lang w:val="en"/>
        </w:rPr>
        <w:instrText>le":"","parse-names":false,"suffix":""}],"container-title":"Vectors","id":"ITEM-1","issued":{"date-parts":[["2010"]]},"page":"816","title":"Multivariate Data Analysis","type":"article"},"uris":["http://www.mendeley.com/documents/?uuid=05717289-a383-4f5f-bb</w:instrText>
      </w:r>
      <w:r>
        <w:rPr>
          <w:iCs/>
          <w:color w:val="231F20"/>
          <w:sz w:val="24"/>
          <w:szCs w:val="24"/>
          <w:lang w:val="en"/>
        </w:rPr>
        <w:instrText>0a-5382df7d2b9e"]}],"mendeley":{"formattedCitation":"&lt;sup&gt;[25]&lt;/sup&gt;","plainTextFormattedCitation":"[25]"},"properties":{"noteIndex":0},"schema":"https://github.com/citation-style-language/schema/raw/master/csl-citation.json"}</w:instrText>
      </w:r>
      <w:r>
        <w:rPr>
          <w:iCs/>
          <w:color w:val="231F20"/>
          <w:sz w:val="24"/>
          <w:szCs w:val="24"/>
          <w:lang w:val="en"/>
        </w:rPr>
        <w:fldChar w:fldCharType="separate"/>
      </w:r>
      <w:r w:rsidRPr="008E4567">
        <w:rPr>
          <w:iCs/>
          <w:noProof/>
          <w:color w:val="231F20"/>
          <w:sz w:val="24"/>
          <w:szCs w:val="24"/>
          <w:vertAlign w:val="superscript"/>
          <w:lang w:val="en"/>
        </w:rPr>
        <w:t>[25]</w:t>
      </w:r>
      <w:r>
        <w:rPr>
          <w:iCs/>
          <w:color w:val="231F20"/>
          <w:sz w:val="24"/>
          <w:szCs w:val="24"/>
          <w:lang w:val="en"/>
        </w:rPr>
        <w:fldChar w:fldCharType="end"/>
      </w:r>
      <w:r w:rsidRPr="008E4567">
        <w:rPr>
          <w:iCs/>
          <w:color w:val="231F20"/>
          <w:sz w:val="24"/>
          <w:szCs w:val="24"/>
          <w:lang w:val="en"/>
        </w:rPr>
        <w:t>. The researcher labele</w:t>
      </w:r>
      <w:r w:rsidRPr="008E4567">
        <w:rPr>
          <w:iCs/>
          <w:color w:val="231F20"/>
          <w:sz w:val="24"/>
          <w:szCs w:val="24"/>
          <w:lang w:val="en"/>
        </w:rPr>
        <w:t>d the factor as follows:  Factor 1 – MTI Service Experience and Factor 2 – Transportation and other costs.</w:t>
      </w:r>
    </w:p>
    <w:p w14:paraId="067EECC8" w14:textId="49E24835" w:rsidR="008E4567" w:rsidRDefault="00731C00" w:rsidP="008E4567">
      <w:pPr>
        <w:pStyle w:val="BodyText"/>
        <w:spacing w:before="61"/>
        <w:ind w:left="142" w:right="51" w:firstLine="578"/>
        <w:rPr>
          <w:color w:val="231F20"/>
          <w:sz w:val="24"/>
          <w:szCs w:val="24"/>
        </w:rPr>
      </w:pPr>
      <w:r w:rsidRPr="008E4567">
        <w:rPr>
          <w:color w:val="231F20"/>
          <w:sz w:val="24"/>
          <w:szCs w:val="24"/>
        </w:rPr>
        <w:t>Therefore, the first null hypothesis (H</w:t>
      </w:r>
      <w:r w:rsidRPr="008E4567">
        <w:rPr>
          <w:color w:val="231F20"/>
          <w:sz w:val="24"/>
          <w:szCs w:val="24"/>
          <w:vertAlign w:val="subscript"/>
        </w:rPr>
        <w:t>01</w:t>
      </w:r>
      <w:r w:rsidRPr="008E4567">
        <w:rPr>
          <w:color w:val="231F20"/>
          <w:sz w:val="24"/>
          <w:szCs w:val="24"/>
        </w:rPr>
        <w:t>) stating there were no significant factors that influence seafarers to enroll at an MTI in Davao Region was</w:t>
      </w:r>
      <w:r w:rsidRPr="008E4567">
        <w:rPr>
          <w:color w:val="231F20"/>
          <w:sz w:val="24"/>
          <w:szCs w:val="24"/>
        </w:rPr>
        <w:t xml:space="preserve"> rejected. The only exception is PHYS5 since it was removed from the analysis because the required </w:t>
      </w:r>
      <w:r w:rsidRPr="008E4567">
        <w:rPr>
          <w:color w:val="231F20"/>
          <w:sz w:val="24"/>
          <w:szCs w:val="24"/>
        </w:rPr>
        <w:lastRenderedPageBreak/>
        <w:t>commonality value was not met.</w:t>
      </w:r>
    </w:p>
    <w:p w14:paraId="08F8EDDA" w14:textId="55B19B72" w:rsidR="006B35DF" w:rsidRDefault="00731C00" w:rsidP="008E4567">
      <w:pPr>
        <w:pStyle w:val="BodyText"/>
        <w:spacing w:before="61"/>
        <w:ind w:left="142" w:right="51" w:firstLine="578"/>
        <w:rPr>
          <w:color w:val="231F20"/>
          <w:sz w:val="24"/>
          <w:szCs w:val="24"/>
        </w:rPr>
      </w:pPr>
      <w:r w:rsidRPr="006B35DF">
        <w:rPr>
          <w:color w:val="231F20"/>
          <w:sz w:val="24"/>
          <w:szCs w:val="24"/>
        </w:rPr>
        <w:t>In addition, the last part of the survey questionnaire asked the respondents on the likeliness to recommend taking training in</w:t>
      </w:r>
      <w:r w:rsidRPr="006B35DF">
        <w:rPr>
          <w:color w:val="231F20"/>
          <w:sz w:val="24"/>
          <w:szCs w:val="24"/>
        </w:rPr>
        <w:t xml:space="preserve"> the institution. The researcher used the information to find the correlation between the likeliness to recommend (REC) and the MTI service experience (SEREXP). The researcher only analyzed the responses of the currently enrolled trainees on the selected m</w:t>
      </w:r>
      <w:r w:rsidRPr="006B35DF">
        <w:rPr>
          <w:color w:val="231F20"/>
          <w:sz w:val="24"/>
          <w:szCs w:val="24"/>
        </w:rPr>
        <w:t>aritime training institutions.</w:t>
      </w:r>
      <w:r>
        <w:rPr>
          <w:color w:val="231F20"/>
          <w:sz w:val="24"/>
          <w:szCs w:val="24"/>
        </w:rPr>
        <w:t xml:space="preserve"> The results showed that the correlation coefficient is 0.556 with a significant value of 0.001.  </w:t>
      </w:r>
    </w:p>
    <w:p w14:paraId="4D4DF1D9" w14:textId="3C0B567F" w:rsidR="006B35DF" w:rsidRDefault="00731C00" w:rsidP="008E4567">
      <w:pPr>
        <w:pStyle w:val="BodyText"/>
        <w:spacing w:before="61"/>
        <w:ind w:left="142" w:right="51" w:firstLine="578"/>
        <w:rPr>
          <w:color w:val="231F20"/>
          <w:sz w:val="24"/>
          <w:szCs w:val="24"/>
        </w:rPr>
      </w:pPr>
      <w:r>
        <w:rPr>
          <w:color w:val="231F20"/>
          <w:sz w:val="24"/>
          <w:szCs w:val="24"/>
        </w:rPr>
        <w:t>Thus, the second null hypothesis (H</w:t>
      </w:r>
      <w:r w:rsidRPr="006B35DF">
        <w:rPr>
          <w:color w:val="231F20"/>
          <w:sz w:val="24"/>
          <w:szCs w:val="24"/>
          <w:vertAlign w:val="subscript"/>
        </w:rPr>
        <w:t>02</w:t>
      </w:r>
      <w:r>
        <w:rPr>
          <w:color w:val="231F20"/>
          <w:sz w:val="24"/>
          <w:szCs w:val="24"/>
        </w:rPr>
        <w:t xml:space="preserve">) stating that </w:t>
      </w:r>
      <w:r>
        <w:rPr>
          <w:sz w:val="24"/>
          <w:szCs w:val="24"/>
        </w:rPr>
        <w:t>t</w:t>
      </w:r>
      <w:r w:rsidRPr="00697661">
        <w:rPr>
          <w:sz w:val="24"/>
          <w:szCs w:val="24"/>
        </w:rPr>
        <w:t>here are no significant relationships</w:t>
      </w:r>
      <w:r>
        <w:rPr>
          <w:sz w:val="24"/>
          <w:szCs w:val="24"/>
        </w:rPr>
        <w:t xml:space="preserve"> between factors that influence enrollment and the likelihood for MTI recommendation was rejected. </w:t>
      </w:r>
      <w:r>
        <w:rPr>
          <w:color w:val="231F20"/>
          <w:sz w:val="24"/>
          <w:szCs w:val="24"/>
        </w:rPr>
        <w:t>This implies that increasing the service experienced by the trainees will result in MTI recommendation.</w:t>
      </w:r>
    </w:p>
    <w:p w14:paraId="1A020F6B" w14:textId="5C164812" w:rsidR="00E26B81" w:rsidRDefault="00E26B81" w:rsidP="00E26B81">
      <w:pPr>
        <w:pStyle w:val="BodyText"/>
        <w:spacing w:before="61"/>
        <w:ind w:left="0" w:right="51" w:firstLine="0"/>
        <w:rPr>
          <w:color w:val="231F20"/>
          <w:sz w:val="24"/>
          <w:szCs w:val="24"/>
        </w:rPr>
      </w:pPr>
    </w:p>
    <w:p w14:paraId="5DD7D053" w14:textId="63395483" w:rsidR="00E26B81" w:rsidRDefault="00731C00" w:rsidP="00E26B81">
      <w:pPr>
        <w:pStyle w:val="BodyText"/>
        <w:spacing w:before="61"/>
        <w:ind w:left="0" w:right="51" w:firstLine="142"/>
        <w:rPr>
          <w:b/>
          <w:color w:val="231F20"/>
          <w:sz w:val="24"/>
          <w:szCs w:val="24"/>
        </w:rPr>
      </w:pPr>
      <w:r w:rsidRPr="00E26B81">
        <w:rPr>
          <w:b/>
          <w:color w:val="231F20"/>
          <w:sz w:val="24"/>
          <w:szCs w:val="24"/>
        </w:rPr>
        <w:t>Recommendations</w:t>
      </w:r>
    </w:p>
    <w:p w14:paraId="1BC8BA14" w14:textId="5845E4E4" w:rsidR="00E26B81" w:rsidRPr="00E26B81" w:rsidRDefault="00731C00" w:rsidP="00E26B81">
      <w:pPr>
        <w:pStyle w:val="BodyText"/>
        <w:spacing w:before="61"/>
        <w:ind w:left="142" w:right="51" w:firstLine="0"/>
        <w:rPr>
          <w:color w:val="231F20"/>
          <w:sz w:val="24"/>
          <w:szCs w:val="24"/>
        </w:rPr>
      </w:pPr>
      <w:r>
        <w:rPr>
          <w:color w:val="231F20"/>
          <w:sz w:val="24"/>
          <w:szCs w:val="24"/>
        </w:rPr>
        <w:t>T</w:t>
      </w:r>
      <w:r w:rsidRPr="00E26B81">
        <w:rPr>
          <w:color w:val="231F20"/>
          <w:sz w:val="24"/>
          <w:szCs w:val="24"/>
        </w:rPr>
        <w:t>he researcher recommends the follow</w:t>
      </w:r>
      <w:r w:rsidRPr="00E26B81">
        <w:rPr>
          <w:color w:val="231F20"/>
          <w:sz w:val="24"/>
          <w:szCs w:val="24"/>
        </w:rPr>
        <w:t>ing:</w:t>
      </w:r>
    </w:p>
    <w:p w14:paraId="4C87ADA9" w14:textId="77777777" w:rsidR="00E26B81" w:rsidRDefault="00731C00" w:rsidP="00E26B81">
      <w:pPr>
        <w:pStyle w:val="BodyText"/>
        <w:numPr>
          <w:ilvl w:val="0"/>
          <w:numId w:val="15"/>
        </w:numPr>
        <w:spacing w:before="61"/>
        <w:ind w:right="51"/>
        <w:rPr>
          <w:color w:val="231F20"/>
          <w:sz w:val="24"/>
          <w:szCs w:val="24"/>
        </w:rPr>
      </w:pPr>
      <w:r w:rsidRPr="00E26B81">
        <w:rPr>
          <w:color w:val="231F20"/>
          <w:sz w:val="24"/>
          <w:szCs w:val="24"/>
        </w:rPr>
        <w:t>The demographics of the respondents show that the market is dominated by operational level officers both in engine and deck. The management should consider developing and accredit courses that will capture the market.</w:t>
      </w:r>
    </w:p>
    <w:p w14:paraId="76ADB74F" w14:textId="77777777" w:rsidR="00E26B81" w:rsidRDefault="00731C00" w:rsidP="00E26B81">
      <w:pPr>
        <w:pStyle w:val="BodyText"/>
        <w:numPr>
          <w:ilvl w:val="0"/>
          <w:numId w:val="15"/>
        </w:numPr>
        <w:spacing w:before="61"/>
        <w:ind w:right="51"/>
        <w:rPr>
          <w:color w:val="231F20"/>
          <w:sz w:val="24"/>
          <w:szCs w:val="24"/>
        </w:rPr>
      </w:pPr>
      <w:r w:rsidRPr="00E26B81">
        <w:rPr>
          <w:color w:val="231F20"/>
          <w:sz w:val="24"/>
          <w:szCs w:val="24"/>
        </w:rPr>
        <w:t>The crosstabulations between depa</w:t>
      </w:r>
      <w:r w:rsidRPr="00E26B81">
        <w:rPr>
          <w:color w:val="231F20"/>
          <w:sz w:val="24"/>
          <w:szCs w:val="24"/>
        </w:rPr>
        <w:t>rtment and age range of the respondents show that the majority age range of the market is between 18 to 28 years old. This age range heavily exposed on the modern technological advancement. Hence, the marketing of the institutions should maximize the use o</w:t>
      </w:r>
      <w:r w:rsidRPr="00E26B81">
        <w:rPr>
          <w:color w:val="231F20"/>
          <w:sz w:val="24"/>
          <w:szCs w:val="24"/>
        </w:rPr>
        <w:t>f internet and social media for information campaign and promotional advertisements such as Facebook and Google advertisement.</w:t>
      </w:r>
    </w:p>
    <w:p w14:paraId="20F42F01" w14:textId="77777777" w:rsidR="00E26B81" w:rsidRDefault="00731C00" w:rsidP="00E26B81">
      <w:pPr>
        <w:pStyle w:val="BodyText"/>
        <w:numPr>
          <w:ilvl w:val="0"/>
          <w:numId w:val="15"/>
        </w:numPr>
        <w:spacing w:before="61"/>
        <w:ind w:right="51"/>
        <w:rPr>
          <w:color w:val="231F20"/>
          <w:sz w:val="24"/>
          <w:szCs w:val="24"/>
        </w:rPr>
      </w:pPr>
      <w:r w:rsidRPr="00E26B81">
        <w:rPr>
          <w:color w:val="231F20"/>
          <w:sz w:val="24"/>
          <w:szCs w:val="24"/>
        </w:rPr>
        <w:t>For the existing MTIs, the management should evaluate and analyze the training experience of the trainees through feedback forms,</w:t>
      </w:r>
      <w:r w:rsidRPr="00E26B81">
        <w:rPr>
          <w:color w:val="231F20"/>
          <w:sz w:val="24"/>
          <w:szCs w:val="24"/>
        </w:rPr>
        <w:t xml:space="preserve"> personal interview or customer satisfaction survey. This will enable the management to rectify the findings and improve the service experience of the trainees. </w:t>
      </w:r>
    </w:p>
    <w:p w14:paraId="296C16BC" w14:textId="36CE3C83" w:rsidR="00E26B81" w:rsidRPr="00E26B81" w:rsidRDefault="00731C00" w:rsidP="00E26B81">
      <w:pPr>
        <w:pStyle w:val="BodyText"/>
        <w:numPr>
          <w:ilvl w:val="0"/>
          <w:numId w:val="15"/>
        </w:numPr>
        <w:spacing w:before="61"/>
        <w:ind w:right="51"/>
        <w:rPr>
          <w:color w:val="231F20"/>
          <w:sz w:val="24"/>
          <w:szCs w:val="24"/>
        </w:rPr>
      </w:pPr>
      <w:r w:rsidRPr="00E26B81">
        <w:rPr>
          <w:color w:val="231F20"/>
          <w:sz w:val="24"/>
          <w:szCs w:val="24"/>
        </w:rPr>
        <w:t>The result of the study also shows that transportation and accommodation costs overtake the im</w:t>
      </w:r>
      <w:r w:rsidRPr="00E26B81">
        <w:rPr>
          <w:color w:val="231F20"/>
          <w:sz w:val="24"/>
          <w:szCs w:val="24"/>
        </w:rPr>
        <w:t>portance of lower tuition fees and discounts. Hence, management can develop a pricing strategy that will leverage this advantage.</w:t>
      </w:r>
    </w:p>
    <w:p w14:paraId="3798364B" w14:textId="77777777" w:rsidR="00F430D9" w:rsidRDefault="00F430D9" w:rsidP="00435890">
      <w:pPr>
        <w:pStyle w:val="BodyText"/>
        <w:spacing w:before="61"/>
        <w:ind w:right="51"/>
        <w:rPr>
          <w:color w:val="231F20"/>
          <w:sz w:val="24"/>
          <w:szCs w:val="24"/>
        </w:rPr>
      </w:pPr>
    </w:p>
    <w:p w14:paraId="76160DF9" w14:textId="4722F880" w:rsidR="00BD3661" w:rsidRDefault="00BD3661" w:rsidP="00952F16">
      <w:pPr>
        <w:pStyle w:val="BodyText"/>
        <w:spacing w:before="61"/>
        <w:ind w:right="51" w:firstLine="2"/>
        <w:rPr>
          <w:color w:val="231F20"/>
          <w:sz w:val="24"/>
          <w:szCs w:val="24"/>
        </w:rPr>
      </w:pPr>
    </w:p>
    <w:p w14:paraId="23A427D5" w14:textId="77777777" w:rsidR="00BD3661" w:rsidRPr="00F430D9" w:rsidRDefault="00BD3661" w:rsidP="00952F16">
      <w:pPr>
        <w:pStyle w:val="BodyText"/>
        <w:spacing w:before="61"/>
        <w:ind w:right="51" w:firstLine="2"/>
        <w:rPr>
          <w:color w:val="231F20"/>
          <w:sz w:val="24"/>
          <w:szCs w:val="24"/>
        </w:rPr>
      </w:pPr>
    </w:p>
    <w:p w14:paraId="1467E225" w14:textId="105494F5" w:rsidR="00952F16" w:rsidRPr="00D00E33" w:rsidRDefault="00731C00" w:rsidP="00952F16">
      <w:pPr>
        <w:pStyle w:val="BodyText"/>
        <w:spacing w:before="61"/>
        <w:ind w:right="51" w:firstLine="2"/>
        <w:rPr>
          <w:color w:val="231F20"/>
          <w:szCs w:val="24"/>
        </w:rPr>
      </w:pPr>
      <w:r w:rsidRPr="00F430D9">
        <w:rPr>
          <w:b/>
          <w:color w:val="231F20"/>
          <w:sz w:val="24"/>
          <w:szCs w:val="24"/>
        </w:rPr>
        <w:t>REFERENCES</w:t>
      </w:r>
    </w:p>
    <w:p w14:paraId="79F64278" w14:textId="1FE93B1C" w:rsidR="008E4567" w:rsidRPr="008E4567" w:rsidRDefault="00731C00" w:rsidP="00E26B81">
      <w:pPr>
        <w:adjustRightInd w:val="0"/>
        <w:spacing w:before="60" w:after="120"/>
        <w:ind w:left="426" w:hanging="284"/>
        <w:jc w:val="both"/>
        <w:rPr>
          <w:noProof/>
          <w:sz w:val="20"/>
          <w:szCs w:val="24"/>
        </w:rPr>
      </w:pPr>
      <w:r w:rsidRPr="00D00E33">
        <w:rPr>
          <w:color w:val="231F20"/>
          <w:sz w:val="20"/>
          <w:szCs w:val="24"/>
        </w:rPr>
        <w:fldChar w:fldCharType="begin" w:fldLock="1"/>
      </w:r>
      <w:r w:rsidRPr="00D00E33">
        <w:rPr>
          <w:color w:val="231F20"/>
          <w:sz w:val="20"/>
          <w:szCs w:val="24"/>
        </w:rPr>
        <w:instrText xml:space="preserve">ADDIN Mendeley Bibliography CSL_BIBLIOGRAPHY </w:instrText>
      </w:r>
      <w:r w:rsidRPr="00D00E33">
        <w:rPr>
          <w:color w:val="231F20"/>
          <w:sz w:val="20"/>
          <w:szCs w:val="24"/>
        </w:rPr>
        <w:fldChar w:fldCharType="separate"/>
      </w:r>
      <w:r w:rsidRPr="008E4567">
        <w:rPr>
          <w:noProof/>
          <w:sz w:val="20"/>
          <w:szCs w:val="24"/>
        </w:rPr>
        <w:t xml:space="preserve">1. </w:t>
      </w:r>
      <w:r w:rsidRPr="008E4567">
        <w:rPr>
          <w:noProof/>
          <w:sz w:val="20"/>
          <w:szCs w:val="24"/>
        </w:rPr>
        <w:tab/>
      </w:r>
      <w:r w:rsidRPr="008E4567">
        <w:rPr>
          <w:noProof/>
          <w:sz w:val="20"/>
          <w:szCs w:val="24"/>
        </w:rPr>
        <w:t xml:space="preserve">Sidin SM, Hussin SR, Soon TH. An Exploratory Study of Factors Influencing the College Choice Decision of Undergraduate Students in Malaysia. Asia Pacific Manag Rev 2003;8(3):259–80. </w:t>
      </w:r>
    </w:p>
    <w:p w14:paraId="7760FD49"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2. </w:t>
      </w:r>
      <w:r w:rsidRPr="008E4567">
        <w:rPr>
          <w:noProof/>
          <w:sz w:val="20"/>
          <w:szCs w:val="24"/>
        </w:rPr>
        <w:tab/>
        <w:t>Shepherd M. Factors influencing choice of a university by students in</w:t>
      </w:r>
      <w:r w:rsidRPr="008E4567">
        <w:rPr>
          <w:noProof/>
          <w:sz w:val="20"/>
          <w:szCs w:val="24"/>
        </w:rPr>
        <w:t xml:space="preserve"> Zimbabwe. African J Bus Manag [Internet] 2013;7(36):3723–9. Available from: http://academicjournals.org/journal/AJBM/article-abstract/D70115141298</w:t>
      </w:r>
    </w:p>
    <w:p w14:paraId="5EE1D7EC"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3. </w:t>
      </w:r>
      <w:r w:rsidRPr="008E4567">
        <w:rPr>
          <w:noProof/>
          <w:sz w:val="20"/>
          <w:szCs w:val="24"/>
        </w:rPr>
        <w:tab/>
        <w:t>Kallio RE. Factors influencing the college choice decisions of graduate students. Res High Educ [Interne</w:t>
      </w:r>
      <w:r w:rsidRPr="008E4567">
        <w:rPr>
          <w:noProof/>
          <w:sz w:val="20"/>
          <w:szCs w:val="24"/>
        </w:rPr>
        <w:t>t] 1995;36(1):109–24. Available from: http://link.springer.com/10.1007/BF02207769</w:t>
      </w:r>
    </w:p>
    <w:p w14:paraId="1925630F"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4. </w:t>
      </w:r>
      <w:r w:rsidRPr="008E4567">
        <w:rPr>
          <w:noProof/>
          <w:sz w:val="20"/>
          <w:szCs w:val="24"/>
        </w:rPr>
        <w:tab/>
        <w:t xml:space="preserve">Jafari P, Aliesmaili A. Factors Influencing the Selection of a University by High School Students. J Basic Appl Sci Res 2013;3(1):696–703. </w:t>
      </w:r>
    </w:p>
    <w:p w14:paraId="4A56069F"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5. </w:t>
      </w:r>
      <w:r w:rsidRPr="008E4567">
        <w:rPr>
          <w:noProof/>
          <w:sz w:val="20"/>
          <w:szCs w:val="24"/>
        </w:rPr>
        <w:tab/>
        <w:t>Baytiyeh H, Naja MK. Facto</w:t>
      </w:r>
      <w:r w:rsidRPr="008E4567">
        <w:rPr>
          <w:noProof/>
          <w:sz w:val="20"/>
          <w:szCs w:val="24"/>
        </w:rPr>
        <w:t>rs influencing the decision to enroll in an engineering PhD program [Internet]. In: 2011 Frontiers in Education Conference (FIE). IEEE; 2011. page T4F–1–T4F–5.Available from: http://ieeexplore.ieee.org/document/6142715/</w:t>
      </w:r>
    </w:p>
    <w:p w14:paraId="6148E93C"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6. </w:t>
      </w:r>
      <w:r w:rsidRPr="008E4567">
        <w:rPr>
          <w:noProof/>
          <w:sz w:val="20"/>
          <w:szCs w:val="24"/>
        </w:rPr>
        <w:tab/>
        <w:t>Proboyo A, Soedarsono R. Influen</w:t>
      </w:r>
      <w:r w:rsidRPr="008E4567">
        <w:rPr>
          <w:noProof/>
          <w:sz w:val="20"/>
          <w:szCs w:val="24"/>
        </w:rPr>
        <w:t>tial Factors in Choosing Higher Education Institution: A Case Study of a Private University in Surabaya. J Manaj Pemasar [Internet] 2015;9(1). Available from: http://jurnalpemasaran.petra.ac.id/index.php/mar/article/view/19371</w:t>
      </w:r>
    </w:p>
    <w:p w14:paraId="45289D14"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7. </w:t>
      </w:r>
      <w:r w:rsidRPr="008E4567">
        <w:rPr>
          <w:noProof/>
          <w:sz w:val="20"/>
          <w:szCs w:val="24"/>
        </w:rPr>
        <w:tab/>
        <w:t>Haur LS. Higher Education</w:t>
      </w:r>
      <w:r w:rsidRPr="008E4567">
        <w:rPr>
          <w:noProof/>
          <w:sz w:val="20"/>
          <w:szCs w:val="24"/>
        </w:rPr>
        <w:t xml:space="preserve"> Marketing Concerns: Factors Influencing Malaysian Students’ Intention to Study at Higher Educational Institutions [Internet]. 2009;Available from: http://repository.um.edu.my/686/1/Thesis  Final Version.pdf</w:t>
      </w:r>
    </w:p>
    <w:p w14:paraId="421EF2E4"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8. </w:t>
      </w:r>
      <w:r w:rsidRPr="008E4567">
        <w:rPr>
          <w:noProof/>
          <w:sz w:val="20"/>
          <w:szCs w:val="24"/>
        </w:rPr>
        <w:tab/>
        <w:t>Reis R, Kahler AA. Factors Influencing Enrol</w:t>
      </w:r>
      <w:r w:rsidRPr="008E4567">
        <w:rPr>
          <w:noProof/>
          <w:sz w:val="20"/>
          <w:szCs w:val="24"/>
        </w:rPr>
        <w:t>lment In Agricultural Education Programs As Expressed By Iowa Secondary Agricultural Education Students. J Agric Educ [Internet] 1997;38(2):38–48. Available from: http://www.jae-online.org/back-issues/56-volume-38-number-2-1997/538-factors-influencing-enro</w:t>
      </w:r>
      <w:r w:rsidRPr="008E4567">
        <w:rPr>
          <w:noProof/>
          <w:sz w:val="20"/>
          <w:szCs w:val="24"/>
        </w:rPr>
        <w:t>llment-in-agricultural-education-programs-as-expressed-by-iowa-secondary-agricultural-education-students-.html</w:t>
      </w:r>
    </w:p>
    <w:p w14:paraId="3858DA83"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9. </w:t>
      </w:r>
      <w:r w:rsidRPr="008E4567">
        <w:rPr>
          <w:noProof/>
          <w:sz w:val="20"/>
          <w:szCs w:val="24"/>
        </w:rPr>
        <w:tab/>
        <w:t>Esters LT, Bowen BE. Factors Influencing Enrollment in an Urban Agricultural Education Program. J Career Tech Educ [Internet] 2004;21(1). Ava</w:t>
      </w:r>
      <w:r w:rsidRPr="008E4567">
        <w:rPr>
          <w:noProof/>
          <w:sz w:val="20"/>
          <w:szCs w:val="24"/>
        </w:rPr>
        <w:t>ilable from: https://journalcte.org/article/10.21061/jcte.v21i1.645/</w:t>
      </w:r>
    </w:p>
    <w:p w14:paraId="43C3AA95"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10. </w:t>
      </w:r>
      <w:r w:rsidRPr="008E4567">
        <w:rPr>
          <w:noProof/>
          <w:sz w:val="20"/>
          <w:szCs w:val="24"/>
        </w:rPr>
        <w:tab/>
        <w:t>Wagner K, Fard PY. Factors Influencing Malaysian Students ’ Intention to Study at a Higher Educational Institution. E Lead Int J [Internet] 2009;Available from: https://www.g-casa.co</w:t>
      </w:r>
      <w:r w:rsidRPr="008E4567">
        <w:rPr>
          <w:noProof/>
          <w:sz w:val="20"/>
          <w:szCs w:val="24"/>
        </w:rPr>
        <w:t>m/PDF/malaysia/Wagner-Fard.pdf</w:t>
      </w:r>
    </w:p>
    <w:p w14:paraId="4473EB8C"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11. </w:t>
      </w:r>
      <w:r w:rsidRPr="008E4567">
        <w:rPr>
          <w:noProof/>
          <w:sz w:val="20"/>
          <w:szCs w:val="24"/>
        </w:rPr>
        <w:tab/>
        <w:t>Arellano JM, Miña JM, Villas EM, Laguador JM. Development Needs Analysis on the Confidence and Leadership Capabilities of Maritime Students with High and Low Academic Performance. Asia Pacific J Marit Educ [Internet] 201</w:t>
      </w:r>
      <w:r w:rsidRPr="008E4567">
        <w:rPr>
          <w:noProof/>
          <w:sz w:val="20"/>
          <w:szCs w:val="24"/>
        </w:rPr>
        <w:t>7 [cited 2019 Apr 7];3(1):15–24. Available from: https://research.lpubatangas.edu.ph/wp-content/uploads/2018/01/APJME-2017.3.1.02.pdf</w:t>
      </w:r>
    </w:p>
    <w:p w14:paraId="2E203666"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12. </w:t>
      </w:r>
      <w:r w:rsidRPr="008E4567">
        <w:rPr>
          <w:noProof/>
          <w:sz w:val="20"/>
          <w:szCs w:val="24"/>
        </w:rPr>
        <w:tab/>
        <w:t>Atienza AA, Flores JP, Manalo P, Bacay TE, Rosario M, Tamayo B, et al. Relationship Between Maritime Students’ Attitu</w:t>
      </w:r>
      <w:r w:rsidRPr="008E4567">
        <w:rPr>
          <w:noProof/>
          <w:sz w:val="20"/>
          <w:szCs w:val="24"/>
        </w:rPr>
        <w:t>de towards School Related Factors and Academic Performance. Asia Pacific J Marit Educ [Internet] 2017 [cited 2019 Apr 7];3(1):31–7. Available from: https://research.lpubatangas.edu.ph/wp-</w:t>
      </w:r>
      <w:r w:rsidRPr="008E4567">
        <w:rPr>
          <w:noProof/>
          <w:sz w:val="20"/>
          <w:szCs w:val="24"/>
        </w:rPr>
        <w:lastRenderedPageBreak/>
        <w:t>content/uploads/2019/01/APJME-2017.3.1.04.pdf</w:t>
      </w:r>
    </w:p>
    <w:p w14:paraId="24D3A70C"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13. </w:t>
      </w:r>
      <w:r w:rsidRPr="008E4567">
        <w:rPr>
          <w:noProof/>
          <w:sz w:val="20"/>
          <w:szCs w:val="24"/>
        </w:rPr>
        <w:tab/>
        <w:t>Agena EM, Tiongson</w:t>
      </w:r>
      <w:r w:rsidRPr="008E4567">
        <w:rPr>
          <w:noProof/>
          <w:sz w:val="20"/>
          <w:szCs w:val="24"/>
        </w:rPr>
        <w:t xml:space="preserve"> BL, Arevalo B, Clemeno MC, Dolor G, Laguador JM. Marine Transportation and Marine Engineering Students’ Attitude on Classroom Social Environment. Asian J Basic Appl Sci [Internet] 2015 [cited 2019 Apr 7];2(1). Available from: https://research.lpubatangas.</w:t>
      </w:r>
      <w:r w:rsidRPr="008E4567">
        <w:rPr>
          <w:noProof/>
          <w:sz w:val="20"/>
          <w:szCs w:val="24"/>
        </w:rPr>
        <w:t>edu.ph/wp-content/uploads/2015/01/AJBAS-MARINE-TRANSPORTATION-AND-MARINE-ENGINEERING.pdf</w:t>
      </w:r>
    </w:p>
    <w:p w14:paraId="66BC2F7B"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14. </w:t>
      </w:r>
      <w:r w:rsidRPr="008E4567">
        <w:rPr>
          <w:noProof/>
          <w:sz w:val="20"/>
          <w:szCs w:val="24"/>
        </w:rPr>
        <w:tab/>
        <w:t xml:space="preserve">Garcia OB, Agena EM, Gonzales AA, Reyes JA, Salazar LR, Laguador JM. First Year Students’ Feedback Survey on Marine Transportation Professional Courses During Sy </w:t>
      </w:r>
      <w:r w:rsidRPr="008E4567">
        <w:rPr>
          <w:noProof/>
          <w:sz w:val="20"/>
          <w:szCs w:val="24"/>
        </w:rPr>
        <w:t>2012-2013. Asian J Educ Res [Internet] 2015 [cited 2019 Apr 7];3(1). Available from: https://research.lpubatangas.edu.ph/wp-content/uploads/2015/01/AJER-FIRST-YEAR-STUDENTS’-FEEDBACK-SURVEY-ON-MARINE-TRANSPORTATION-PROFESSIONAL-COURSES-DURING-SY-2012-2013.</w:t>
      </w:r>
      <w:r w:rsidRPr="008E4567">
        <w:rPr>
          <w:noProof/>
          <w:sz w:val="20"/>
          <w:szCs w:val="24"/>
        </w:rPr>
        <w:t>pdf</w:t>
      </w:r>
    </w:p>
    <w:p w14:paraId="5C765D65"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15. </w:t>
      </w:r>
      <w:r w:rsidRPr="008E4567">
        <w:rPr>
          <w:noProof/>
          <w:sz w:val="20"/>
          <w:szCs w:val="24"/>
        </w:rPr>
        <w:tab/>
        <w:t>Diether Dayao JR, Gaddi DP, Joseph Gagan RG, Hernandez EC, Joseph Rosales LH, Alcanata F, et al. Feedback on Personality Development Course from First Year BSMT Students. Asia Pacific J Marit Educ [Internet] 2015 [cited 2019 Apr 7];1(1):13–22. Ava</w:t>
      </w:r>
      <w:r w:rsidRPr="008E4567">
        <w:rPr>
          <w:noProof/>
          <w:sz w:val="20"/>
          <w:szCs w:val="24"/>
        </w:rPr>
        <w:t>ilable from: https://research.lpubatangas.edu.ph/wp-content/uploads/2016/12/APJME-2015-003-Rosales-Feedbacks-on-Personality-Development-Course-from-First-Year-BSMT-Students.pdf</w:t>
      </w:r>
    </w:p>
    <w:p w14:paraId="43E9D21E"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16. </w:t>
      </w:r>
      <w:r w:rsidRPr="008E4567">
        <w:rPr>
          <w:noProof/>
          <w:sz w:val="20"/>
          <w:szCs w:val="24"/>
        </w:rPr>
        <w:tab/>
        <w:t xml:space="preserve">Anthony M, Barcelona D, Florindo RC, Mosca KB, Aries D, Soliven T, et al. </w:t>
      </w:r>
      <w:r w:rsidRPr="008E4567">
        <w:rPr>
          <w:noProof/>
          <w:sz w:val="20"/>
          <w:szCs w:val="24"/>
        </w:rPr>
        <w:t>Students’ Awareness on the New Curriculum of Lyceum International Maritime Academy. Asia Pacific J Marit Educ [Internet] 2015 [cited 2019 Apr 7];1(1):23–32. Available from: https://research.lpubatangas.edu.ph/wp-content/uploads/2016/12/APJME-2015-004-Mosca</w:t>
      </w:r>
      <w:r w:rsidRPr="008E4567">
        <w:rPr>
          <w:noProof/>
          <w:sz w:val="20"/>
          <w:szCs w:val="24"/>
        </w:rPr>
        <w:t>-Level-of-Awareness-on-the-New-Curriculum-of-LIMA.pdf</w:t>
      </w:r>
    </w:p>
    <w:p w14:paraId="7C2EAE59"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17. </w:t>
      </w:r>
      <w:r w:rsidRPr="008E4567">
        <w:rPr>
          <w:noProof/>
          <w:sz w:val="20"/>
          <w:szCs w:val="24"/>
        </w:rPr>
        <w:tab/>
        <w:t>Caguimbal DA, Delacion DC, Medina A-GO, Mendoza MS, Joy R, Mendoza M, et al. Level of Awareness of the Maritime Students on the Outcomes Based Education. 2013 [cited 2019 Apr 7];2(1). Available fro</w:t>
      </w:r>
      <w:r w:rsidRPr="008E4567">
        <w:rPr>
          <w:noProof/>
          <w:sz w:val="20"/>
          <w:szCs w:val="24"/>
        </w:rPr>
        <w:t>m: https://research.lpubatangas.edu.ph/wp-content/uploads/2014/05/ERInt-LEVEL-OF-AWARENESS-OF-THE-MARITIME-STUDENTS-ON-THE-OBE.pdf</w:t>
      </w:r>
    </w:p>
    <w:p w14:paraId="25E38A4A"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18. </w:t>
      </w:r>
      <w:r w:rsidRPr="008E4567">
        <w:rPr>
          <w:noProof/>
          <w:sz w:val="20"/>
          <w:szCs w:val="24"/>
        </w:rPr>
        <w:tab/>
        <w:t>Navarro JD, Garbin ZZ, Agena EM, Garcia OB. Maritime Students’ English Proficiency and Their Feedback on Instructional M</w:t>
      </w:r>
      <w:r w:rsidRPr="008E4567">
        <w:rPr>
          <w:noProof/>
          <w:sz w:val="20"/>
          <w:szCs w:val="24"/>
        </w:rPr>
        <w:t>aterials. Asia Pacific J Marit Educ [Internet] 2015 [cited 2019 Apr 7];1(1):63–81. Available from: https://research.lpubatangas.edu.ph/wp-content/uploads/2016/12/APJME-2015-009-Maritime-Students’-English-Proficiency-and-Their-Feedback-on-Instructional-Mate</w:t>
      </w:r>
      <w:r w:rsidRPr="008E4567">
        <w:rPr>
          <w:noProof/>
          <w:sz w:val="20"/>
          <w:szCs w:val="24"/>
        </w:rPr>
        <w:t>rials.pdf</w:t>
      </w:r>
    </w:p>
    <w:p w14:paraId="253CF966"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19. </w:t>
      </w:r>
      <w:r w:rsidRPr="008E4567">
        <w:rPr>
          <w:noProof/>
          <w:sz w:val="20"/>
          <w:szCs w:val="24"/>
        </w:rPr>
        <w:tab/>
        <w:t>Akedeiwei ME, Friday MG, Kingsley KA, Odunze CK, Seifere BO, Caiga BT. Language Difficulties Faced by Nigerian Maritime Students in one Asian University. Asia Pacific J Marit Educ [Internet] 2015 [cited 2019 Apr 7];1(2):37–41. Available from</w:t>
      </w:r>
      <w:r w:rsidRPr="008E4567">
        <w:rPr>
          <w:noProof/>
          <w:sz w:val="20"/>
          <w:szCs w:val="24"/>
        </w:rPr>
        <w:t>: https://research.lpubatangas.edu.ph/wp-content/uploads/2016/12/APJME-2015-2-006-Language-Difficulties-Faced-by-Nigerian-Maritime-Students-in-one-Asian-University.pdf</w:t>
      </w:r>
    </w:p>
    <w:p w14:paraId="2F388098"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20. </w:t>
      </w:r>
      <w:r w:rsidRPr="008E4567">
        <w:rPr>
          <w:noProof/>
          <w:sz w:val="20"/>
          <w:szCs w:val="24"/>
        </w:rPr>
        <w:tab/>
        <w:t xml:space="preserve">Herbert Jeremiah M, Lucky Boniface J, OlisaKanayo M, Edeth Uwe M, Lyon G, Cruz DM, </w:t>
      </w:r>
      <w:r w:rsidRPr="008E4567">
        <w:rPr>
          <w:noProof/>
          <w:sz w:val="20"/>
          <w:szCs w:val="24"/>
        </w:rPr>
        <w:t xml:space="preserve">et al. Satisfaction of </w:t>
      </w:r>
      <w:r w:rsidRPr="008E4567">
        <w:rPr>
          <w:noProof/>
          <w:sz w:val="20"/>
          <w:szCs w:val="24"/>
        </w:rPr>
        <w:t>Nigerian Marine Engineering Students on Machine Shop. Asia Pacific J Marit Educ [Internet] 2015 [cited 2019 Apr 7];1(2):23–30. Available from: https://research.lpubatangas.edu.ph/wp-content/uploads/2016/12/APJME-2015-2-004-Level-of-S</w:t>
      </w:r>
      <w:r w:rsidRPr="008E4567">
        <w:rPr>
          <w:noProof/>
          <w:sz w:val="20"/>
          <w:szCs w:val="24"/>
        </w:rPr>
        <w:t>atisfaction-on-Marine-Engineering-Workshop.pdf</w:t>
      </w:r>
    </w:p>
    <w:p w14:paraId="25AA0616"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21. </w:t>
      </w:r>
      <w:r w:rsidRPr="008E4567">
        <w:rPr>
          <w:noProof/>
          <w:sz w:val="20"/>
          <w:szCs w:val="24"/>
        </w:rPr>
        <w:tab/>
        <w:t>Okojie EO, Eyerengba CO, Odole FM, Salaudeen OA, Etisong JT, Ajulo OO, et al. Awareness of Nigerian Students towards the Student Outcomes and Program Educational Objectives of the BS Marine Engineering Pr</w:t>
      </w:r>
      <w:r w:rsidRPr="008E4567">
        <w:rPr>
          <w:noProof/>
          <w:sz w:val="20"/>
          <w:szCs w:val="24"/>
        </w:rPr>
        <w:t>ogram Asia Pacific Journal of Maritime Education. Asia Pacific J Marit Educ [Internet] 2015 [cited 2019 Apr 7];1(2). Available from: https://research.lpubatangas.edu.ph/wp-content/uploads/2016/12/APJME-2015-2-005-Awareness-of-Nigerian-Students-towards-the-</w:t>
      </w:r>
      <w:r w:rsidRPr="008E4567">
        <w:rPr>
          <w:noProof/>
          <w:sz w:val="20"/>
          <w:szCs w:val="24"/>
        </w:rPr>
        <w:t>Student-Outcomes-and-Program-Educational-Objectives-of-the-BS-Marine-Engineering-Program.pdf</w:t>
      </w:r>
    </w:p>
    <w:p w14:paraId="06B83CAF"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22. </w:t>
      </w:r>
      <w:r w:rsidRPr="008E4567">
        <w:rPr>
          <w:noProof/>
          <w:sz w:val="20"/>
          <w:szCs w:val="24"/>
        </w:rPr>
        <w:tab/>
        <w:t>Aguado CL, Laguador JM, Deligero JCL. Factors Affecting the Choice of School and Students’ Level of Interest towards the Maritime Program. Asian Soc Sci [Inte</w:t>
      </w:r>
      <w:r w:rsidRPr="008E4567">
        <w:rPr>
          <w:noProof/>
          <w:sz w:val="20"/>
          <w:szCs w:val="24"/>
        </w:rPr>
        <w:t>rnet] 2015 [cited 2019 Apr 7];11(21). Available from: http://www.ccsenet.org/journal/index.php/ass/article/view/47711</w:t>
      </w:r>
    </w:p>
    <w:p w14:paraId="64FCAC03"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23. </w:t>
      </w:r>
      <w:r w:rsidRPr="008E4567">
        <w:rPr>
          <w:noProof/>
          <w:sz w:val="20"/>
          <w:szCs w:val="24"/>
        </w:rPr>
        <w:tab/>
        <w:t xml:space="preserve">Dacuray MJ, De R, Rosa L, De Chavez J, Dolor PC, Guevarra LJ, et al. Maritime Students’ Satisfaction on the Services of one Training </w:t>
      </w:r>
      <w:r w:rsidRPr="008E4567">
        <w:rPr>
          <w:noProof/>
          <w:sz w:val="20"/>
          <w:szCs w:val="24"/>
        </w:rPr>
        <w:t>Center in the Philippines. Int J Manag Sci [Internet] 2015;4(8):343–53. Available from: http://research.lpubatangas.edu.ph/wp-content/uploads/2015/01/IJMS-Maritime-Students’-Satisfaction-on-the-Services-of-one-Training-Center-in-the-Philippines.pdf</w:t>
      </w:r>
    </w:p>
    <w:p w14:paraId="4C5FCFE6" w14:textId="77777777" w:rsidR="008E4567" w:rsidRPr="008E4567" w:rsidRDefault="00731C00" w:rsidP="00E26B81">
      <w:pPr>
        <w:adjustRightInd w:val="0"/>
        <w:spacing w:before="60" w:after="120"/>
        <w:ind w:left="426" w:hanging="284"/>
        <w:jc w:val="both"/>
        <w:rPr>
          <w:noProof/>
          <w:sz w:val="20"/>
          <w:szCs w:val="24"/>
        </w:rPr>
      </w:pPr>
      <w:r w:rsidRPr="008E4567">
        <w:rPr>
          <w:noProof/>
          <w:sz w:val="20"/>
          <w:szCs w:val="24"/>
        </w:rPr>
        <w:t xml:space="preserve">24. </w:t>
      </w:r>
      <w:r w:rsidRPr="008E4567">
        <w:rPr>
          <w:noProof/>
          <w:sz w:val="20"/>
          <w:szCs w:val="24"/>
        </w:rPr>
        <w:tab/>
        <w:t>Mu</w:t>
      </w:r>
      <w:r w:rsidRPr="008E4567">
        <w:rPr>
          <w:noProof/>
          <w:sz w:val="20"/>
          <w:szCs w:val="24"/>
        </w:rPr>
        <w:t>kherjee P. 7 Main Reasons There Are Fewer Women Seafarers In The Maritime Industry [Internet]. Life Sea2017 [cited 2018 Jul 31];Available from: https://www.marineinsight.com/life-at-sea/7-fewer-women-seafarers-in-the-maritime-industry/</w:t>
      </w:r>
    </w:p>
    <w:p w14:paraId="12B7781C" w14:textId="77777777" w:rsidR="008E4567" w:rsidRPr="008E4567" w:rsidRDefault="00731C00" w:rsidP="00E26B81">
      <w:pPr>
        <w:adjustRightInd w:val="0"/>
        <w:spacing w:before="60" w:after="120"/>
        <w:ind w:left="426" w:hanging="284"/>
        <w:jc w:val="both"/>
        <w:rPr>
          <w:noProof/>
          <w:sz w:val="20"/>
        </w:rPr>
      </w:pPr>
      <w:r w:rsidRPr="008E4567">
        <w:rPr>
          <w:noProof/>
          <w:sz w:val="20"/>
          <w:szCs w:val="24"/>
        </w:rPr>
        <w:t xml:space="preserve">25. </w:t>
      </w:r>
      <w:r w:rsidRPr="008E4567">
        <w:rPr>
          <w:noProof/>
          <w:sz w:val="20"/>
          <w:szCs w:val="24"/>
        </w:rPr>
        <w:tab/>
        <w:t xml:space="preserve">Hair JF, Black </w:t>
      </w:r>
      <w:r w:rsidRPr="008E4567">
        <w:rPr>
          <w:noProof/>
          <w:sz w:val="20"/>
          <w:szCs w:val="24"/>
        </w:rPr>
        <w:t xml:space="preserve">WC, Babin BJ, Anderson RE. Multivariate Data Analysis. Vectors2010;816. </w:t>
      </w:r>
    </w:p>
    <w:p w14:paraId="33E2563B" w14:textId="39EF7D5F" w:rsidR="00F430D9" w:rsidRPr="00D00E33" w:rsidRDefault="00731C00" w:rsidP="00D00E33">
      <w:pPr>
        <w:pStyle w:val="BodyText"/>
        <w:spacing w:before="61" w:after="120"/>
        <w:ind w:left="567" w:right="51" w:hanging="425"/>
        <w:rPr>
          <w:color w:val="231F20"/>
          <w:szCs w:val="24"/>
        </w:rPr>
      </w:pPr>
      <w:r w:rsidRPr="00D00E33">
        <w:rPr>
          <w:color w:val="231F20"/>
          <w:szCs w:val="24"/>
        </w:rPr>
        <w:fldChar w:fldCharType="end"/>
      </w:r>
    </w:p>
    <w:p w14:paraId="75802BE3" w14:textId="3EF3E258" w:rsidR="00435890" w:rsidRPr="00D00E33" w:rsidRDefault="00435890" w:rsidP="00435890">
      <w:pPr>
        <w:pStyle w:val="BodyText"/>
        <w:spacing w:before="61" w:line="240" w:lineRule="exact"/>
        <w:ind w:right="51"/>
        <w:rPr>
          <w:szCs w:val="24"/>
        </w:rPr>
      </w:pPr>
    </w:p>
    <w:sectPr w:rsidR="00435890" w:rsidRPr="00D00E33" w:rsidSect="00E26B81">
      <w:type w:val="continuous"/>
      <w:pgSz w:w="11910" w:h="16840"/>
      <w:pgMar w:top="567" w:right="561" w:bottom="522" w:left="578" w:header="720" w:footer="720" w:gutter="0"/>
      <w:cols w:num="2" w:space="45" w:equalWidth="0">
        <w:col w:w="5309" w:space="45"/>
        <w:col w:w="5417"/>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FD169C" w14:textId="77777777" w:rsidR="00731C00" w:rsidRDefault="00731C00">
      <w:r>
        <w:separator/>
      </w:r>
    </w:p>
  </w:endnote>
  <w:endnote w:type="continuationSeparator" w:id="0">
    <w:p w14:paraId="7F74AD41" w14:textId="77777777" w:rsidR="00731C00" w:rsidRDefault="00731C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F77229" w14:textId="77777777" w:rsidR="00896BF4" w:rsidRDefault="00731C00">
    <w:pPr>
      <w:pStyle w:val="BodyText"/>
      <w:spacing w:before="0" w:line="14" w:lineRule="auto"/>
      <w:ind w:left="0" w:firstLine="0"/>
      <w:jc w:val="left"/>
    </w:pPr>
    <w:r>
      <w:pict w14:anchorId="05317F62">
        <v:shapetype id="_x0000_t202" coordsize="21600,21600" o:spt="202" path="m,l,21600r21600,l21600,xe">
          <v:stroke joinstyle="miter"/>
          <v:path gradientshapeok="t" o:connecttype="rect"/>
        </v:shapetype>
        <v:shape id="_x0000_s2049" type="#_x0000_t202" style="position:absolute;margin-left:292.65pt;margin-top:811.35pt;width:11.45pt;height:15.6pt;z-index:-251658752;mso-position-horizontal-relative:page;mso-position-vertical-relative:page" filled="f" stroked="f">
          <v:textbox inset="0,0,0,0">
            <w:txbxContent>
              <w:p w14:paraId="616C3FFA" w14:textId="0C85EC29" w:rsidR="00896BF4" w:rsidRDefault="00896BF4">
                <w:pPr>
                  <w:spacing w:before="10"/>
                  <w:ind w:left="40"/>
                </w:pP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9C2CE8" w14:textId="77777777" w:rsidR="00731C00" w:rsidRDefault="00731C00">
      <w:r>
        <w:separator/>
      </w:r>
    </w:p>
  </w:footnote>
  <w:footnote w:type="continuationSeparator" w:id="0">
    <w:p w14:paraId="3EF228AD" w14:textId="77777777" w:rsidR="00731C00" w:rsidRDefault="00731C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44064"/>
    <w:multiLevelType w:val="hybridMultilevel"/>
    <w:tmpl w:val="9E2C89D4"/>
    <w:lvl w:ilvl="0" w:tplc="7AF0D2F0">
      <w:start w:val="1"/>
      <w:numFmt w:val="decimal"/>
      <w:lvlText w:val="%1."/>
      <w:lvlJc w:val="left"/>
      <w:pPr>
        <w:ind w:left="502" w:hanging="360"/>
      </w:pPr>
      <w:rPr>
        <w:rFonts w:hint="default"/>
      </w:rPr>
    </w:lvl>
    <w:lvl w:ilvl="1" w:tplc="D102F520" w:tentative="1">
      <w:start w:val="1"/>
      <w:numFmt w:val="lowerLetter"/>
      <w:lvlText w:val="%2."/>
      <w:lvlJc w:val="left"/>
      <w:pPr>
        <w:ind w:left="1222" w:hanging="360"/>
      </w:pPr>
    </w:lvl>
    <w:lvl w:ilvl="2" w:tplc="8B96675E" w:tentative="1">
      <w:start w:val="1"/>
      <w:numFmt w:val="lowerRoman"/>
      <w:lvlText w:val="%3."/>
      <w:lvlJc w:val="right"/>
      <w:pPr>
        <w:ind w:left="1942" w:hanging="180"/>
      </w:pPr>
    </w:lvl>
    <w:lvl w:ilvl="3" w:tplc="E7008D1E" w:tentative="1">
      <w:start w:val="1"/>
      <w:numFmt w:val="decimal"/>
      <w:lvlText w:val="%4."/>
      <w:lvlJc w:val="left"/>
      <w:pPr>
        <w:ind w:left="2662" w:hanging="360"/>
      </w:pPr>
    </w:lvl>
    <w:lvl w:ilvl="4" w:tplc="4FC6F8F0" w:tentative="1">
      <w:start w:val="1"/>
      <w:numFmt w:val="lowerLetter"/>
      <w:lvlText w:val="%5."/>
      <w:lvlJc w:val="left"/>
      <w:pPr>
        <w:ind w:left="3382" w:hanging="360"/>
      </w:pPr>
    </w:lvl>
    <w:lvl w:ilvl="5" w:tplc="BAF61D58" w:tentative="1">
      <w:start w:val="1"/>
      <w:numFmt w:val="lowerRoman"/>
      <w:lvlText w:val="%6."/>
      <w:lvlJc w:val="right"/>
      <w:pPr>
        <w:ind w:left="4102" w:hanging="180"/>
      </w:pPr>
    </w:lvl>
    <w:lvl w:ilvl="6" w:tplc="26B0AC1C" w:tentative="1">
      <w:start w:val="1"/>
      <w:numFmt w:val="decimal"/>
      <w:lvlText w:val="%7."/>
      <w:lvlJc w:val="left"/>
      <w:pPr>
        <w:ind w:left="4822" w:hanging="360"/>
      </w:pPr>
    </w:lvl>
    <w:lvl w:ilvl="7" w:tplc="57CC9978" w:tentative="1">
      <w:start w:val="1"/>
      <w:numFmt w:val="lowerLetter"/>
      <w:lvlText w:val="%8."/>
      <w:lvlJc w:val="left"/>
      <w:pPr>
        <w:ind w:left="5542" w:hanging="360"/>
      </w:pPr>
    </w:lvl>
    <w:lvl w:ilvl="8" w:tplc="FE464C02" w:tentative="1">
      <w:start w:val="1"/>
      <w:numFmt w:val="lowerRoman"/>
      <w:lvlText w:val="%9."/>
      <w:lvlJc w:val="right"/>
      <w:pPr>
        <w:ind w:left="6262" w:hanging="180"/>
      </w:pPr>
    </w:lvl>
  </w:abstractNum>
  <w:abstractNum w:abstractNumId="1" w15:restartNumberingAfterBreak="0">
    <w:nsid w:val="2C3246A2"/>
    <w:multiLevelType w:val="hybridMultilevel"/>
    <w:tmpl w:val="04D48DB0"/>
    <w:lvl w:ilvl="0" w:tplc="A036D3BA">
      <w:start w:val="1"/>
      <w:numFmt w:val="decimal"/>
      <w:lvlText w:val="%1."/>
      <w:lvlJc w:val="left"/>
      <w:pPr>
        <w:ind w:left="720" w:hanging="360"/>
      </w:pPr>
    </w:lvl>
    <w:lvl w:ilvl="1" w:tplc="0B32F858" w:tentative="1">
      <w:start w:val="1"/>
      <w:numFmt w:val="lowerLetter"/>
      <w:lvlText w:val="%2."/>
      <w:lvlJc w:val="left"/>
      <w:pPr>
        <w:ind w:left="1440" w:hanging="360"/>
      </w:pPr>
    </w:lvl>
    <w:lvl w:ilvl="2" w:tplc="F744A8E2" w:tentative="1">
      <w:start w:val="1"/>
      <w:numFmt w:val="lowerRoman"/>
      <w:lvlText w:val="%3."/>
      <w:lvlJc w:val="right"/>
      <w:pPr>
        <w:ind w:left="2160" w:hanging="180"/>
      </w:pPr>
    </w:lvl>
    <w:lvl w:ilvl="3" w:tplc="8C2294CA" w:tentative="1">
      <w:start w:val="1"/>
      <w:numFmt w:val="decimal"/>
      <w:lvlText w:val="%4."/>
      <w:lvlJc w:val="left"/>
      <w:pPr>
        <w:ind w:left="2880" w:hanging="360"/>
      </w:pPr>
    </w:lvl>
    <w:lvl w:ilvl="4" w:tplc="969EAEA2" w:tentative="1">
      <w:start w:val="1"/>
      <w:numFmt w:val="lowerLetter"/>
      <w:lvlText w:val="%5."/>
      <w:lvlJc w:val="left"/>
      <w:pPr>
        <w:ind w:left="3600" w:hanging="360"/>
      </w:pPr>
    </w:lvl>
    <w:lvl w:ilvl="5" w:tplc="F44ED85E" w:tentative="1">
      <w:start w:val="1"/>
      <w:numFmt w:val="lowerRoman"/>
      <w:lvlText w:val="%6."/>
      <w:lvlJc w:val="right"/>
      <w:pPr>
        <w:ind w:left="4320" w:hanging="180"/>
      </w:pPr>
    </w:lvl>
    <w:lvl w:ilvl="6" w:tplc="43846DBA" w:tentative="1">
      <w:start w:val="1"/>
      <w:numFmt w:val="decimal"/>
      <w:lvlText w:val="%7."/>
      <w:lvlJc w:val="left"/>
      <w:pPr>
        <w:ind w:left="5040" w:hanging="360"/>
      </w:pPr>
    </w:lvl>
    <w:lvl w:ilvl="7" w:tplc="02A23952" w:tentative="1">
      <w:start w:val="1"/>
      <w:numFmt w:val="lowerLetter"/>
      <w:lvlText w:val="%8."/>
      <w:lvlJc w:val="left"/>
      <w:pPr>
        <w:ind w:left="5760" w:hanging="360"/>
      </w:pPr>
    </w:lvl>
    <w:lvl w:ilvl="8" w:tplc="7AEC240A" w:tentative="1">
      <w:start w:val="1"/>
      <w:numFmt w:val="lowerRoman"/>
      <w:lvlText w:val="%9."/>
      <w:lvlJc w:val="right"/>
      <w:pPr>
        <w:ind w:left="6480" w:hanging="180"/>
      </w:pPr>
    </w:lvl>
  </w:abstractNum>
  <w:abstractNum w:abstractNumId="2" w15:restartNumberingAfterBreak="0">
    <w:nsid w:val="2DB1102C"/>
    <w:multiLevelType w:val="hybridMultilevel"/>
    <w:tmpl w:val="2FF8CA4C"/>
    <w:lvl w:ilvl="0" w:tplc="6C78A886">
      <w:numFmt w:val="bullet"/>
      <w:lvlText w:val="•"/>
      <w:lvlJc w:val="left"/>
      <w:pPr>
        <w:ind w:left="426" w:hanging="360"/>
      </w:pPr>
      <w:rPr>
        <w:rFonts w:ascii="Calibri" w:eastAsia="Calibri" w:hAnsi="Calibri" w:cs="Calibri" w:hint="default"/>
        <w:color w:val="231F20"/>
        <w:spacing w:val="-4"/>
        <w:w w:val="99"/>
        <w:sz w:val="19"/>
        <w:szCs w:val="19"/>
        <w:lang w:val="en-US" w:eastAsia="en-US" w:bidi="en-US"/>
      </w:rPr>
    </w:lvl>
    <w:lvl w:ilvl="1" w:tplc="CBFE834A">
      <w:numFmt w:val="bullet"/>
      <w:lvlText w:val="•"/>
      <w:lvlJc w:val="left"/>
      <w:pPr>
        <w:ind w:left="920" w:hanging="360"/>
      </w:pPr>
      <w:rPr>
        <w:rFonts w:hint="default"/>
        <w:lang w:val="en-US" w:eastAsia="en-US" w:bidi="en-US"/>
      </w:rPr>
    </w:lvl>
    <w:lvl w:ilvl="2" w:tplc="37729C58">
      <w:numFmt w:val="bullet"/>
      <w:lvlText w:val="•"/>
      <w:lvlJc w:val="left"/>
      <w:pPr>
        <w:ind w:left="1420" w:hanging="360"/>
      </w:pPr>
      <w:rPr>
        <w:rFonts w:hint="default"/>
        <w:lang w:val="en-US" w:eastAsia="en-US" w:bidi="en-US"/>
      </w:rPr>
    </w:lvl>
    <w:lvl w:ilvl="3" w:tplc="4B8A4C50">
      <w:numFmt w:val="bullet"/>
      <w:lvlText w:val="•"/>
      <w:lvlJc w:val="left"/>
      <w:pPr>
        <w:ind w:left="1920" w:hanging="360"/>
      </w:pPr>
      <w:rPr>
        <w:rFonts w:hint="default"/>
        <w:lang w:val="en-US" w:eastAsia="en-US" w:bidi="en-US"/>
      </w:rPr>
    </w:lvl>
    <w:lvl w:ilvl="4" w:tplc="139CA72C">
      <w:numFmt w:val="bullet"/>
      <w:lvlText w:val="•"/>
      <w:lvlJc w:val="left"/>
      <w:pPr>
        <w:ind w:left="2420" w:hanging="360"/>
      </w:pPr>
      <w:rPr>
        <w:rFonts w:hint="default"/>
        <w:lang w:val="en-US" w:eastAsia="en-US" w:bidi="en-US"/>
      </w:rPr>
    </w:lvl>
    <w:lvl w:ilvl="5" w:tplc="F4B6829C">
      <w:numFmt w:val="bullet"/>
      <w:lvlText w:val="•"/>
      <w:lvlJc w:val="left"/>
      <w:pPr>
        <w:ind w:left="2920" w:hanging="360"/>
      </w:pPr>
      <w:rPr>
        <w:rFonts w:hint="default"/>
        <w:lang w:val="en-US" w:eastAsia="en-US" w:bidi="en-US"/>
      </w:rPr>
    </w:lvl>
    <w:lvl w:ilvl="6" w:tplc="3A3A10A4">
      <w:numFmt w:val="bullet"/>
      <w:lvlText w:val="•"/>
      <w:lvlJc w:val="left"/>
      <w:pPr>
        <w:ind w:left="3420" w:hanging="360"/>
      </w:pPr>
      <w:rPr>
        <w:rFonts w:hint="default"/>
        <w:lang w:val="en-US" w:eastAsia="en-US" w:bidi="en-US"/>
      </w:rPr>
    </w:lvl>
    <w:lvl w:ilvl="7" w:tplc="B4886E1A">
      <w:numFmt w:val="bullet"/>
      <w:lvlText w:val="•"/>
      <w:lvlJc w:val="left"/>
      <w:pPr>
        <w:ind w:left="3920" w:hanging="360"/>
      </w:pPr>
      <w:rPr>
        <w:rFonts w:hint="default"/>
        <w:lang w:val="en-US" w:eastAsia="en-US" w:bidi="en-US"/>
      </w:rPr>
    </w:lvl>
    <w:lvl w:ilvl="8" w:tplc="747051E2">
      <w:numFmt w:val="bullet"/>
      <w:lvlText w:val="•"/>
      <w:lvlJc w:val="left"/>
      <w:pPr>
        <w:ind w:left="4420" w:hanging="360"/>
      </w:pPr>
      <w:rPr>
        <w:rFonts w:hint="default"/>
        <w:lang w:val="en-US" w:eastAsia="en-US" w:bidi="en-US"/>
      </w:rPr>
    </w:lvl>
  </w:abstractNum>
  <w:abstractNum w:abstractNumId="3" w15:restartNumberingAfterBreak="0">
    <w:nsid w:val="35FE0191"/>
    <w:multiLevelType w:val="hybridMultilevel"/>
    <w:tmpl w:val="86E210B4"/>
    <w:lvl w:ilvl="0" w:tplc="C52CCB26">
      <w:start w:val="1"/>
      <w:numFmt w:val="decimal"/>
      <w:lvlText w:val="%1."/>
      <w:lvlJc w:val="left"/>
      <w:pPr>
        <w:ind w:left="720" w:hanging="360"/>
      </w:pPr>
    </w:lvl>
    <w:lvl w:ilvl="1" w:tplc="1E6804EC" w:tentative="1">
      <w:start w:val="1"/>
      <w:numFmt w:val="lowerLetter"/>
      <w:lvlText w:val="%2."/>
      <w:lvlJc w:val="left"/>
      <w:pPr>
        <w:ind w:left="1440" w:hanging="360"/>
      </w:pPr>
    </w:lvl>
    <w:lvl w:ilvl="2" w:tplc="14EAB852" w:tentative="1">
      <w:start w:val="1"/>
      <w:numFmt w:val="lowerRoman"/>
      <w:lvlText w:val="%3."/>
      <w:lvlJc w:val="right"/>
      <w:pPr>
        <w:ind w:left="2160" w:hanging="180"/>
      </w:pPr>
    </w:lvl>
    <w:lvl w:ilvl="3" w:tplc="BA0E1D60" w:tentative="1">
      <w:start w:val="1"/>
      <w:numFmt w:val="decimal"/>
      <w:lvlText w:val="%4."/>
      <w:lvlJc w:val="left"/>
      <w:pPr>
        <w:ind w:left="2880" w:hanging="360"/>
      </w:pPr>
    </w:lvl>
    <w:lvl w:ilvl="4" w:tplc="2CF87306" w:tentative="1">
      <w:start w:val="1"/>
      <w:numFmt w:val="lowerLetter"/>
      <w:lvlText w:val="%5."/>
      <w:lvlJc w:val="left"/>
      <w:pPr>
        <w:ind w:left="3600" w:hanging="360"/>
      </w:pPr>
    </w:lvl>
    <w:lvl w:ilvl="5" w:tplc="43161A40" w:tentative="1">
      <w:start w:val="1"/>
      <w:numFmt w:val="lowerRoman"/>
      <w:lvlText w:val="%6."/>
      <w:lvlJc w:val="right"/>
      <w:pPr>
        <w:ind w:left="4320" w:hanging="180"/>
      </w:pPr>
    </w:lvl>
    <w:lvl w:ilvl="6" w:tplc="7090D6D6" w:tentative="1">
      <w:start w:val="1"/>
      <w:numFmt w:val="decimal"/>
      <w:lvlText w:val="%7."/>
      <w:lvlJc w:val="left"/>
      <w:pPr>
        <w:ind w:left="5040" w:hanging="360"/>
      </w:pPr>
    </w:lvl>
    <w:lvl w:ilvl="7" w:tplc="81AE50B2" w:tentative="1">
      <w:start w:val="1"/>
      <w:numFmt w:val="lowerLetter"/>
      <w:lvlText w:val="%8."/>
      <w:lvlJc w:val="left"/>
      <w:pPr>
        <w:ind w:left="5760" w:hanging="360"/>
      </w:pPr>
    </w:lvl>
    <w:lvl w:ilvl="8" w:tplc="2ECE0386" w:tentative="1">
      <w:start w:val="1"/>
      <w:numFmt w:val="lowerRoman"/>
      <w:lvlText w:val="%9."/>
      <w:lvlJc w:val="right"/>
      <w:pPr>
        <w:ind w:left="6480" w:hanging="180"/>
      </w:pPr>
    </w:lvl>
  </w:abstractNum>
  <w:abstractNum w:abstractNumId="4" w15:restartNumberingAfterBreak="0">
    <w:nsid w:val="3CEF67B6"/>
    <w:multiLevelType w:val="hybridMultilevel"/>
    <w:tmpl w:val="E2184230"/>
    <w:lvl w:ilvl="0" w:tplc="98825D98">
      <w:numFmt w:val="bullet"/>
      <w:lvlText w:val="•"/>
      <w:lvlJc w:val="left"/>
      <w:pPr>
        <w:ind w:left="426" w:hanging="360"/>
      </w:pPr>
      <w:rPr>
        <w:rFonts w:ascii="Calibri" w:eastAsia="Calibri" w:hAnsi="Calibri" w:cs="Calibri" w:hint="default"/>
        <w:color w:val="231F20"/>
        <w:spacing w:val="-3"/>
        <w:w w:val="100"/>
        <w:sz w:val="19"/>
        <w:szCs w:val="19"/>
        <w:lang w:val="en-US" w:eastAsia="en-US" w:bidi="en-US"/>
      </w:rPr>
    </w:lvl>
    <w:lvl w:ilvl="1" w:tplc="EAA6A134">
      <w:numFmt w:val="bullet"/>
      <w:lvlText w:val="•"/>
      <w:lvlJc w:val="left"/>
      <w:pPr>
        <w:ind w:left="920" w:hanging="360"/>
      </w:pPr>
      <w:rPr>
        <w:rFonts w:hint="default"/>
        <w:lang w:val="en-US" w:eastAsia="en-US" w:bidi="en-US"/>
      </w:rPr>
    </w:lvl>
    <w:lvl w:ilvl="2" w:tplc="F38867E8">
      <w:numFmt w:val="bullet"/>
      <w:lvlText w:val="•"/>
      <w:lvlJc w:val="left"/>
      <w:pPr>
        <w:ind w:left="1420" w:hanging="360"/>
      </w:pPr>
      <w:rPr>
        <w:rFonts w:hint="default"/>
        <w:lang w:val="en-US" w:eastAsia="en-US" w:bidi="en-US"/>
      </w:rPr>
    </w:lvl>
    <w:lvl w:ilvl="3" w:tplc="85CA13D0">
      <w:numFmt w:val="bullet"/>
      <w:lvlText w:val="•"/>
      <w:lvlJc w:val="left"/>
      <w:pPr>
        <w:ind w:left="1920" w:hanging="360"/>
      </w:pPr>
      <w:rPr>
        <w:rFonts w:hint="default"/>
        <w:lang w:val="en-US" w:eastAsia="en-US" w:bidi="en-US"/>
      </w:rPr>
    </w:lvl>
    <w:lvl w:ilvl="4" w:tplc="75221484">
      <w:numFmt w:val="bullet"/>
      <w:lvlText w:val="•"/>
      <w:lvlJc w:val="left"/>
      <w:pPr>
        <w:ind w:left="2420" w:hanging="360"/>
      </w:pPr>
      <w:rPr>
        <w:rFonts w:hint="default"/>
        <w:lang w:val="en-US" w:eastAsia="en-US" w:bidi="en-US"/>
      </w:rPr>
    </w:lvl>
    <w:lvl w:ilvl="5" w:tplc="641CDCBA">
      <w:numFmt w:val="bullet"/>
      <w:lvlText w:val="•"/>
      <w:lvlJc w:val="left"/>
      <w:pPr>
        <w:ind w:left="2920" w:hanging="360"/>
      </w:pPr>
      <w:rPr>
        <w:rFonts w:hint="default"/>
        <w:lang w:val="en-US" w:eastAsia="en-US" w:bidi="en-US"/>
      </w:rPr>
    </w:lvl>
    <w:lvl w:ilvl="6" w:tplc="89643C7E">
      <w:numFmt w:val="bullet"/>
      <w:lvlText w:val="•"/>
      <w:lvlJc w:val="left"/>
      <w:pPr>
        <w:ind w:left="3420" w:hanging="360"/>
      </w:pPr>
      <w:rPr>
        <w:rFonts w:hint="default"/>
        <w:lang w:val="en-US" w:eastAsia="en-US" w:bidi="en-US"/>
      </w:rPr>
    </w:lvl>
    <w:lvl w:ilvl="7" w:tplc="FC56F320">
      <w:numFmt w:val="bullet"/>
      <w:lvlText w:val="•"/>
      <w:lvlJc w:val="left"/>
      <w:pPr>
        <w:ind w:left="3920" w:hanging="360"/>
      </w:pPr>
      <w:rPr>
        <w:rFonts w:hint="default"/>
        <w:lang w:val="en-US" w:eastAsia="en-US" w:bidi="en-US"/>
      </w:rPr>
    </w:lvl>
    <w:lvl w:ilvl="8" w:tplc="A0B2590E">
      <w:numFmt w:val="bullet"/>
      <w:lvlText w:val="•"/>
      <w:lvlJc w:val="left"/>
      <w:pPr>
        <w:ind w:left="4420" w:hanging="360"/>
      </w:pPr>
      <w:rPr>
        <w:rFonts w:hint="default"/>
        <w:lang w:val="en-US" w:eastAsia="en-US" w:bidi="en-US"/>
      </w:rPr>
    </w:lvl>
  </w:abstractNum>
  <w:abstractNum w:abstractNumId="5" w15:restartNumberingAfterBreak="0">
    <w:nsid w:val="3FD80A16"/>
    <w:multiLevelType w:val="hybridMultilevel"/>
    <w:tmpl w:val="2C646AB4"/>
    <w:lvl w:ilvl="0" w:tplc="B52AB82E">
      <w:start w:val="1"/>
      <w:numFmt w:val="decimal"/>
      <w:lvlText w:val="%1."/>
      <w:lvlJc w:val="left"/>
      <w:pPr>
        <w:ind w:left="367" w:hanging="227"/>
      </w:pPr>
      <w:rPr>
        <w:rFonts w:ascii="Times New Roman" w:eastAsia="Times New Roman" w:hAnsi="Times New Roman" w:cs="Times New Roman" w:hint="default"/>
        <w:color w:val="231F20"/>
        <w:spacing w:val="-23"/>
        <w:w w:val="100"/>
        <w:sz w:val="20"/>
        <w:szCs w:val="20"/>
        <w:lang w:val="en-US" w:eastAsia="en-US" w:bidi="en-US"/>
      </w:rPr>
    </w:lvl>
    <w:lvl w:ilvl="1" w:tplc="3A2C11BC">
      <w:numFmt w:val="bullet"/>
      <w:lvlText w:val="•"/>
      <w:lvlJc w:val="left"/>
      <w:pPr>
        <w:ind w:left="380" w:hanging="227"/>
      </w:pPr>
      <w:rPr>
        <w:rFonts w:hint="default"/>
        <w:lang w:val="en-US" w:eastAsia="en-US" w:bidi="en-US"/>
      </w:rPr>
    </w:lvl>
    <w:lvl w:ilvl="2" w:tplc="C94AD71A">
      <w:numFmt w:val="bullet"/>
      <w:lvlText w:val="•"/>
      <w:lvlJc w:val="left"/>
      <w:pPr>
        <w:ind w:left="938" w:hanging="227"/>
      </w:pPr>
      <w:rPr>
        <w:rFonts w:hint="default"/>
        <w:lang w:val="en-US" w:eastAsia="en-US" w:bidi="en-US"/>
      </w:rPr>
    </w:lvl>
    <w:lvl w:ilvl="3" w:tplc="95E623B4">
      <w:numFmt w:val="bullet"/>
      <w:lvlText w:val="•"/>
      <w:lvlJc w:val="left"/>
      <w:pPr>
        <w:ind w:left="1497" w:hanging="227"/>
      </w:pPr>
      <w:rPr>
        <w:rFonts w:hint="default"/>
        <w:lang w:val="en-US" w:eastAsia="en-US" w:bidi="en-US"/>
      </w:rPr>
    </w:lvl>
    <w:lvl w:ilvl="4" w:tplc="2D9E55A6">
      <w:numFmt w:val="bullet"/>
      <w:lvlText w:val="•"/>
      <w:lvlJc w:val="left"/>
      <w:pPr>
        <w:ind w:left="2056" w:hanging="227"/>
      </w:pPr>
      <w:rPr>
        <w:rFonts w:hint="default"/>
        <w:lang w:val="en-US" w:eastAsia="en-US" w:bidi="en-US"/>
      </w:rPr>
    </w:lvl>
    <w:lvl w:ilvl="5" w:tplc="2DEE6BFE">
      <w:numFmt w:val="bullet"/>
      <w:lvlText w:val="•"/>
      <w:lvlJc w:val="left"/>
      <w:pPr>
        <w:ind w:left="2615" w:hanging="227"/>
      </w:pPr>
      <w:rPr>
        <w:rFonts w:hint="default"/>
        <w:lang w:val="en-US" w:eastAsia="en-US" w:bidi="en-US"/>
      </w:rPr>
    </w:lvl>
    <w:lvl w:ilvl="6" w:tplc="55DC6CCC">
      <w:numFmt w:val="bullet"/>
      <w:lvlText w:val="•"/>
      <w:lvlJc w:val="left"/>
      <w:pPr>
        <w:ind w:left="3173" w:hanging="227"/>
      </w:pPr>
      <w:rPr>
        <w:rFonts w:hint="default"/>
        <w:lang w:val="en-US" w:eastAsia="en-US" w:bidi="en-US"/>
      </w:rPr>
    </w:lvl>
    <w:lvl w:ilvl="7" w:tplc="325AEC5E">
      <w:numFmt w:val="bullet"/>
      <w:lvlText w:val="•"/>
      <w:lvlJc w:val="left"/>
      <w:pPr>
        <w:ind w:left="3732" w:hanging="227"/>
      </w:pPr>
      <w:rPr>
        <w:rFonts w:hint="default"/>
        <w:lang w:val="en-US" w:eastAsia="en-US" w:bidi="en-US"/>
      </w:rPr>
    </w:lvl>
    <w:lvl w:ilvl="8" w:tplc="9AB6B3FC">
      <w:numFmt w:val="bullet"/>
      <w:lvlText w:val="•"/>
      <w:lvlJc w:val="left"/>
      <w:pPr>
        <w:ind w:left="4291" w:hanging="227"/>
      </w:pPr>
      <w:rPr>
        <w:rFonts w:hint="default"/>
        <w:lang w:val="en-US" w:eastAsia="en-US" w:bidi="en-US"/>
      </w:rPr>
    </w:lvl>
  </w:abstractNum>
  <w:abstractNum w:abstractNumId="6" w15:restartNumberingAfterBreak="0">
    <w:nsid w:val="45481272"/>
    <w:multiLevelType w:val="hybridMultilevel"/>
    <w:tmpl w:val="99DC0150"/>
    <w:lvl w:ilvl="0" w:tplc="FC38AA4A">
      <w:numFmt w:val="bullet"/>
      <w:lvlText w:val="•"/>
      <w:lvlJc w:val="left"/>
      <w:pPr>
        <w:ind w:left="426" w:hanging="360"/>
      </w:pPr>
      <w:rPr>
        <w:rFonts w:ascii="Calibri" w:eastAsia="Calibri" w:hAnsi="Calibri" w:cs="Calibri" w:hint="default"/>
        <w:color w:val="231F20"/>
        <w:spacing w:val="-3"/>
        <w:w w:val="100"/>
        <w:sz w:val="19"/>
        <w:szCs w:val="19"/>
        <w:lang w:val="en-US" w:eastAsia="en-US" w:bidi="en-US"/>
      </w:rPr>
    </w:lvl>
    <w:lvl w:ilvl="1" w:tplc="71AEA2B6">
      <w:numFmt w:val="bullet"/>
      <w:lvlText w:val="•"/>
      <w:lvlJc w:val="left"/>
      <w:pPr>
        <w:ind w:left="920" w:hanging="360"/>
      </w:pPr>
      <w:rPr>
        <w:rFonts w:hint="default"/>
        <w:lang w:val="en-US" w:eastAsia="en-US" w:bidi="en-US"/>
      </w:rPr>
    </w:lvl>
    <w:lvl w:ilvl="2" w:tplc="C1429C78">
      <w:numFmt w:val="bullet"/>
      <w:lvlText w:val="•"/>
      <w:lvlJc w:val="left"/>
      <w:pPr>
        <w:ind w:left="1420" w:hanging="360"/>
      </w:pPr>
      <w:rPr>
        <w:rFonts w:hint="default"/>
        <w:lang w:val="en-US" w:eastAsia="en-US" w:bidi="en-US"/>
      </w:rPr>
    </w:lvl>
    <w:lvl w:ilvl="3" w:tplc="3B4C4EE8">
      <w:numFmt w:val="bullet"/>
      <w:lvlText w:val="•"/>
      <w:lvlJc w:val="left"/>
      <w:pPr>
        <w:ind w:left="1920" w:hanging="360"/>
      </w:pPr>
      <w:rPr>
        <w:rFonts w:hint="default"/>
        <w:lang w:val="en-US" w:eastAsia="en-US" w:bidi="en-US"/>
      </w:rPr>
    </w:lvl>
    <w:lvl w:ilvl="4" w:tplc="6DD4E166">
      <w:numFmt w:val="bullet"/>
      <w:lvlText w:val="•"/>
      <w:lvlJc w:val="left"/>
      <w:pPr>
        <w:ind w:left="2420" w:hanging="360"/>
      </w:pPr>
      <w:rPr>
        <w:rFonts w:hint="default"/>
        <w:lang w:val="en-US" w:eastAsia="en-US" w:bidi="en-US"/>
      </w:rPr>
    </w:lvl>
    <w:lvl w:ilvl="5" w:tplc="C9EAD29A">
      <w:numFmt w:val="bullet"/>
      <w:lvlText w:val="•"/>
      <w:lvlJc w:val="left"/>
      <w:pPr>
        <w:ind w:left="2920" w:hanging="360"/>
      </w:pPr>
      <w:rPr>
        <w:rFonts w:hint="default"/>
        <w:lang w:val="en-US" w:eastAsia="en-US" w:bidi="en-US"/>
      </w:rPr>
    </w:lvl>
    <w:lvl w:ilvl="6" w:tplc="FFA4EDCA">
      <w:numFmt w:val="bullet"/>
      <w:lvlText w:val="•"/>
      <w:lvlJc w:val="left"/>
      <w:pPr>
        <w:ind w:left="3420" w:hanging="360"/>
      </w:pPr>
      <w:rPr>
        <w:rFonts w:hint="default"/>
        <w:lang w:val="en-US" w:eastAsia="en-US" w:bidi="en-US"/>
      </w:rPr>
    </w:lvl>
    <w:lvl w:ilvl="7" w:tplc="01E052CA">
      <w:numFmt w:val="bullet"/>
      <w:lvlText w:val="•"/>
      <w:lvlJc w:val="left"/>
      <w:pPr>
        <w:ind w:left="3920" w:hanging="360"/>
      </w:pPr>
      <w:rPr>
        <w:rFonts w:hint="default"/>
        <w:lang w:val="en-US" w:eastAsia="en-US" w:bidi="en-US"/>
      </w:rPr>
    </w:lvl>
    <w:lvl w:ilvl="8" w:tplc="8D326420">
      <w:numFmt w:val="bullet"/>
      <w:lvlText w:val="•"/>
      <w:lvlJc w:val="left"/>
      <w:pPr>
        <w:ind w:left="4420" w:hanging="360"/>
      </w:pPr>
      <w:rPr>
        <w:rFonts w:hint="default"/>
        <w:lang w:val="en-US" w:eastAsia="en-US" w:bidi="en-US"/>
      </w:rPr>
    </w:lvl>
  </w:abstractNum>
  <w:abstractNum w:abstractNumId="7" w15:restartNumberingAfterBreak="0">
    <w:nsid w:val="4F192D25"/>
    <w:multiLevelType w:val="hybridMultilevel"/>
    <w:tmpl w:val="438E2DF6"/>
    <w:lvl w:ilvl="0" w:tplc="52203072">
      <w:start w:val="1"/>
      <w:numFmt w:val="decimal"/>
      <w:lvlText w:val="%1."/>
      <w:lvlJc w:val="left"/>
      <w:pPr>
        <w:ind w:left="502" w:hanging="360"/>
      </w:pPr>
      <w:rPr>
        <w:rFonts w:hint="default"/>
      </w:rPr>
    </w:lvl>
    <w:lvl w:ilvl="1" w:tplc="07D83B82" w:tentative="1">
      <w:start w:val="1"/>
      <w:numFmt w:val="lowerLetter"/>
      <w:lvlText w:val="%2."/>
      <w:lvlJc w:val="left"/>
      <w:pPr>
        <w:ind w:left="1440" w:hanging="360"/>
      </w:pPr>
    </w:lvl>
    <w:lvl w:ilvl="2" w:tplc="510CC46E" w:tentative="1">
      <w:start w:val="1"/>
      <w:numFmt w:val="lowerRoman"/>
      <w:lvlText w:val="%3."/>
      <w:lvlJc w:val="right"/>
      <w:pPr>
        <w:ind w:left="2160" w:hanging="180"/>
      </w:pPr>
    </w:lvl>
    <w:lvl w:ilvl="3" w:tplc="211A5A7E" w:tentative="1">
      <w:start w:val="1"/>
      <w:numFmt w:val="decimal"/>
      <w:lvlText w:val="%4."/>
      <w:lvlJc w:val="left"/>
      <w:pPr>
        <w:ind w:left="2880" w:hanging="360"/>
      </w:pPr>
    </w:lvl>
    <w:lvl w:ilvl="4" w:tplc="0F847E14" w:tentative="1">
      <w:start w:val="1"/>
      <w:numFmt w:val="lowerLetter"/>
      <w:lvlText w:val="%5."/>
      <w:lvlJc w:val="left"/>
      <w:pPr>
        <w:ind w:left="3600" w:hanging="360"/>
      </w:pPr>
    </w:lvl>
    <w:lvl w:ilvl="5" w:tplc="2EF826E8" w:tentative="1">
      <w:start w:val="1"/>
      <w:numFmt w:val="lowerRoman"/>
      <w:lvlText w:val="%6."/>
      <w:lvlJc w:val="right"/>
      <w:pPr>
        <w:ind w:left="4320" w:hanging="180"/>
      </w:pPr>
    </w:lvl>
    <w:lvl w:ilvl="6" w:tplc="FB3A7B0E" w:tentative="1">
      <w:start w:val="1"/>
      <w:numFmt w:val="decimal"/>
      <w:lvlText w:val="%7."/>
      <w:lvlJc w:val="left"/>
      <w:pPr>
        <w:ind w:left="5040" w:hanging="360"/>
      </w:pPr>
    </w:lvl>
    <w:lvl w:ilvl="7" w:tplc="465EF0DA" w:tentative="1">
      <w:start w:val="1"/>
      <w:numFmt w:val="lowerLetter"/>
      <w:lvlText w:val="%8."/>
      <w:lvlJc w:val="left"/>
      <w:pPr>
        <w:ind w:left="5760" w:hanging="360"/>
      </w:pPr>
    </w:lvl>
    <w:lvl w:ilvl="8" w:tplc="A41C4574" w:tentative="1">
      <w:start w:val="1"/>
      <w:numFmt w:val="lowerRoman"/>
      <w:lvlText w:val="%9."/>
      <w:lvlJc w:val="right"/>
      <w:pPr>
        <w:ind w:left="6480" w:hanging="180"/>
      </w:pPr>
    </w:lvl>
  </w:abstractNum>
  <w:abstractNum w:abstractNumId="8" w15:restartNumberingAfterBreak="0">
    <w:nsid w:val="5C531EAB"/>
    <w:multiLevelType w:val="hybridMultilevel"/>
    <w:tmpl w:val="632E3996"/>
    <w:lvl w:ilvl="0" w:tplc="99AE45AC">
      <w:numFmt w:val="bullet"/>
      <w:lvlText w:val="•"/>
      <w:lvlJc w:val="left"/>
      <w:pPr>
        <w:ind w:left="426" w:hanging="360"/>
      </w:pPr>
      <w:rPr>
        <w:rFonts w:ascii="Calibri" w:eastAsia="Calibri" w:hAnsi="Calibri" w:cs="Calibri" w:hint="default"/>
        <w:color w:val="231F20"/>
        <w:spacing w:val="-3"/>
        <w:w w:val="100"/>
        <w:sz w:val="19"/>
        <w:szCs w:val="19"/>
        <w:lang w:val="en-US" w:eastAsia="en-US" w:bidi="en-US"/>
      </w:rPr>
    </w:lvl>
    <w:lvl w:ilvl="1" w:tplc="26CEF64C">
      <w:numFmt w:val="bullet"/>
      <w:lvlText w:val="•"/>
      <w:lvlJc w:val="left"/>
      <w:pPr>
        <w:ind w:left="920" w:hanging="360"/>
      </w:pPr>
      <w:rPr>
        <w:rFonts w:hint="default"/>
        <w:lang w:val="en-US" w:eastAsia="en-US" w:bidi="en-US"/>
      </w:rPr>
    </w:lvl>
    <w:lvl w:ilvl="2" w:tplc="8A9292B8">
      <w:numFmt w:val="bullet"/>
      <w:lvlText w:val="•"/>
      <w:lvlJc w:val="left"/>
      <w:pPr>
        <w:ind w:left="1420" w:hanging="360"/>
      </w:pPr>
      <w:rPr>
        <w:rFonts w:hint="default"/>
        <w:lang w:val="en-US" w:eastAsia="en-US" w:bidi="en-US"/>
      </w:rPr>
    </w:lvl>
    <w:lvl w:ilvl="3" w:tplc="3998DBDA">
      <w:numFmt w:val="bullet"/>
      <w:lvlText w:val="•"/>
      <w:lvlJc w:val="left"/>
      <w:pPr>
        <w:ind w:left="1920" w:hanging="360"/>
      </w:pPr>
      <w:rPr>
        <w:rFonts w:hint="default"/>
        <w:lang w:val="en-US" w:eastAsia="en-US" w:bidi="en-US"/>
      </w:rPr>
    </w:lvl>
    <w:lvl w:ilvl="4" w:tplc="B9428EC8">
      <w:numFmt w:val="bullet"/>
      <w:lvlText w:val="•"/>
      <w:lvlJc w:val="left"/>
      <w:pPr>
        <w:ind w:left="2420" w:hanging="360"/>
      </w:pPr>
      <w:rPr>
        <w:rFonts w:hint="default"/>
        <w:lang w:val="en-US" w:eastAsia="en-US" w:bidi="en-US"/>
      </w:rPr>
    </w:lvl>
    <w:lvl w:ilvl="5" w:tplc="104A2854">
      <w:numFmt w:val="bullet"/>
      <w:lvlText w:val="•"/>
      <w:lvlJc w:val="left"/>
      <w:pPr>
        <w:ind w:left="2920" w:hanging="360"/>
      </w:pPr>
      <w:rPr>
        <w:rFonts w:hint="default"/>
        <w:lang w:val="en-US" w:eastAsia="en-US" w:bidi="en-US"/>
      </w:rPr>
    </w:lvl>
    <w:lvl w:ilvl="6" w:tplc="A5ECEF5C">
      <w:numFmt w:val="bullet"/>
      <w:lvlText w:val="•"/>
      <w:lvlJc w:val="left"/>
      <w:pPr>
        <w:ind w:left="3420" w:hanging="360"/>
      </w:pPr>
      <w:rPr>
        <w:rFonts w:hint="default"/>
        <w:lang w:val="en-US" w:eastAsia="en-US" w:bidi="en-US"/>
      </w:rPr>
    </w:lvl>
    <w:lvl w:ilvl="7" w:tplc="2B609192">
      <w:numFmt w:val="bullet"/>
      <w:lvlText w:val="•"/>
      <w:lvlJc w:val="left"/>
      <w:pPr>
        <w:ind w:left="3920" w:hanging="360"/>
      </w:pPr>
      <w:rPr>
        <w:rFonts w:hint="default"/>
        <w:lang w:val="en-US" w:eastAsia="en-US" w:bidi="en-US"/>
      </w:rPr>
    </w:lvl>
    <w:lvl w:ilvl="8" w:tplc="0F30EAAC">
      <w:numFmt w:val="bullet"/>
      <w:lvlText w:val="•"/>
      <w:lvlJc w:val="left"/>
      <w:pPr>
        <w:ind w:left="4420" w:hanging="360"/>
      </w:pPr>
      <w:rPr>
        <w:rFonts w:hint="default"/>
        <w:lang w:val="en-US" w:eastAsia="en-US" w:bidi="en-US"/>
      </w:rPr>
    </w:lvl>
  </w:abstractNum>
  <w:abstractNum w:abstractNumId="9" w15:restartNumberingAfterBreak="0">
    <w:nsid w:val="5F283EF0"/>
    <w:multiLevelType w:val="hybridMultilevel"/>
    <w:tmpl w:val="9C0C2674"/>
    <w:lvl w:ilvl="0" w:tplc="E1868FB6">
      <w:start w:val="1"/>
      <w:numFmt w:val="decimal"/>
      <w:lvlText w:val="%1."/>
      <w:lvlJc w:val="left"/>
      <w:pPr>
        <w:ind w:left="720" w:hanging="360"/>
      </w:pPr>
    </w:lvl>
    <w:lvl w:ilvl="1" w:tplc="DDD02040" w:tentative="1">
      <w:start w:val="1"/>
      <w:numFmt w:val="lowerLetter"/>
      <w:lvlText w:val="%2."/>
      <w:lvlJc w:val="left"/>
      <w:pPr>
        <w:ind w:left="1440" w:hanging="360"/>
      </w:pPr>
    </w:lvl>
    <w:lvl w:ilvl="2" w:tplc="82AC9A90" w:tentative="1">
      <w:start w:val="1"/>
      <w:numFmt w:val="lowerRoman"/>
      <w:lvlText w:val="%3."/>
      <w:lvlJc w:val="right"/>
      <w:pPr>
        <w:ind w:left="2160" w:hanging="180"/>
      </w:pPr>
    </w:lvl>
    <w:lvl w:ilvl="3" w:tplc="12885A2A" w:tentative="1">
      <w:start w:val="1"/>
      <w:numFmt w:val="decimal"/>
      <w:lvlText w:val="%4."/>
      <w:lvlJc w:val="left"/>
      <w:pPr>
        <w:ind w:left="2880" w:hanging="360"/>
      </w:pPr>
    </w:lvl>
    <w:lvl w:ilvl="4" w:tplc="55425F5C" w:tentative="1">
      <w:start w:val="1"/>
      <w:numFmt w:val="lowerLetter"/>
      <w:lvlText w:val="%5."/>
      <w:lvlJc w:val="left"/>
      <w:pPr>
        <w:ind w:left="3600" w:hanging="360"/>
      </w:pPr>
    </w:lvl>
    <w:lvl w:ilvl="5" w:tplc="BD120828" w:tentative="1">
      <w:start w:val="1"/>
      <w:numFmt w:val="lowerRoman"/>
      <w:lvlText w:val="%6."/>
      <w:lvlJc w:val="right"/>
      <w:pPr>
        <w:ind w:left="4320" w:hanging="180"/>
      </w:pPr>
    </w:lvl>
    <w:lvl w:ilvl="6" w:tplc="49BAF0EE" w:tentative="1">
      <w:start w:val="1"/>
      <w:numFmt w:val="decimal"/>
      <w:lvlText w:val="%7."/>
      <w:lvlJc w:val="left"/>
      <w:pPr>
        <w:ind w:left="5040" w:hanging="360"/>
      </w:pPr>
    </w:lvl>
    <w:lvl w:ilvl="7" w:tplc="6EB82AC4" w:tentative="1">
      <w:start w:val="1"/>
      <w:numFmt w:val="lowerLetter"/>
      <w:lvlText w:val="%8."/>
      <w:lvlJc w:val="left"/>
      <w:pPr>
        <w:ind w:left="5760" w:hanging="360"/>
      </w:pPr>
    </w:lvl>
    <w:lvl w:ilvl="8" w:tplc="E9E0B7F0" w:tentative="1">
      <w:start w:val="1"/>
      <w:numFmt w:val="lowerRoman"/>
      <w:lvlText w:val="%9."/>
      <w:lvlJc w:val="right"/>
      <w:pPr>
        <w:ind w:left="6480" w:hanging="180"/>
      </w:pPr>
    </w:lvl>
  </w:abstractNum>
  <w:abstractNum w:abstractNumId="10" w15:restartNumberingAfterBreak="0">
    <w:nsid w:val="62A10884"/>
    <w:multiLevelType w:val="hybridMultilevel"/>
    <w:tmpl w:val="D48C7590"/>
    <w:lvl w:ilvl="0" w:tplc="45AC28C0">
      <w:start w:val="1"/>
      <w:numFmt w:val="decimal"/>
      <w:lvlText w:val="%1."/>
      <w:lvlJc w:val="left"/>
      <w:pPr>
        <w:ind w:left="720" w:hanging="360"/>
      </w:pPr>
    </w:lvl>
    <w:lvl w:ilvl="1" w:tplc="BBDA5220" w:tentative="1">
      <w:start w:val="1"/>
      <w:numFmt w:val="lowerLetter"/>
      <w:lvlText w:val="%2."/>
      <w:lvlJc w:val="left"/>
      <w:pPr>
        <w:ind w:left="1440" w:hanging="360"/>
      </w:pPr>
    </w:lvl>
    <w:lvl w:ilvl="2" w:tplc="F2AEA806" w:tentative="1">
      <w:start w:val="1"/>
      <w:numFmt w:val="lowerRoman"/>
      <w:lvlText w:val="%3."/>
      <w:lvlJc w:val="right"/>
      <w:pPr>
        <w:ind w:left="2160" w:hanging="180"/>
      </w:pPr>
    </w:lvl>
    <w:lvl w:ilvl="3" w:tplc="580AF514" w:tentative="1">
      <w:start w:val="1"/>
      <w:numFmt w:val="decimal"/>
      <w:lvlText w:val="%4."/>
      <w:lvlJc w:val="left"/>
      <w:pPr>
        <w:ind w:left="2880" w:hanging="360"/>
      </w:pPr>
    </w:lvl>
    <w:lvl w:ilvl="4" w:tplc="993E738C" w:tentative="1">
      <w:start w:val="1"/>
      <w:numFmt w:val="lowerLetter"/>
      <w:lvlText w:val="%5."/>
      <w:lvlJc w:val="left"/>
      <w:pPr>
        <w:ind w:left="3600" w:hanging="360"/>
      </w:pPr>
    </w:lvl>
    <w:lvl w:ilvl="5" w:tplc="48C8AD5E" w:tentative="1">
      <w:start w:val="1"/>
      <w:numFmt w:val="lowerRoman"/>
      <w:lvlText w:val="%6."/>
      <w:lvlJc w:val="right"/>
      <w:pPr>
        <w:ind w:left="4320" w:hanging="180"/>
      </w:pPr>
    </w:lvl>
    <w:lvl w:ilvl="6" w:tplc="7B029586" w:tentative="1">
      <w:start w:val="1"/>
      <w:numFmt w:val="decimal"/>
      <w:lvlText w:val="%7."/>
      <w:lvlJc w:val="left"/>
      <w:pPr>
        <w:ind w:left="5040" w:hanging="360"/>
      </w:pPr>
    </w:lvl>
    <w:lvl w:ilvl="7" w:tplc="A4E673A6" w:tentative="1">
      <w:start w:val="1"/>
      <w:numFmt w:val="lowerLetter"/>
      <w:lvlText w:val="%8."/>
      <w:lvlJc w:val="left"/>
      <w:pPr>
        <w:ind w:left="5760" w:hanging="360"/>
      </w:pPr>
    </w:lvl>
    <w:lvl w:ilvl="8" w:tplc="32AC50D4" w:tentative="1">
      <w:start w:val="1"/>
      <w:numFmt w:val="lowerRoman"/>
      <w:lvlText w:val="%9."/>
      <w:lvlJc w:val="right"/>
      <w:pPr>
        <w:ind w:left="6480" w:hanging="180"/>
      </w:pPr>
    </w:lvl>
  </w:abstractNum>
  <w:abstractNum w:abstractNumId="11" w15:restartNumberingAfterBreak="0">
    <w:nsid w:val="67EB6762"/>
    <w:multiLevelType w:val="hybridMultilevel"/>
    <w:tmpl w:val="B71A0ADA"/>
    <w:lvl w:ilvl="0" w:tplc="FCCCB694">
      <w:start w:val="1"/>
      <w:numFmt w:val="decimal"/>
      <w:lvlText w:val="%1."/>
      <w:lvlJc w:val="left"/>
      <w:pPr>
        <w:ind w:left="720" w:hanging="360"/>
      </w:pPr>
    </w:lvl>
    <w:lvl w:ilvl="1" w:tplc="F3B40038" w:tentative="1">
      <w:start w:val="1"/>
      <w:numFmt w:val="lowerLetter"/>
      <w:lvlText w:val="%2."/>
      <w:lvlJc w:val="left"/>
      <w:pPr>
        <w:ind w:left="1440" w:hanging="360"/>
      </w:pPr>
    </w:lvl>
    <w:lvl w:ilvl="2" w:tplc="B072A890" w:tentative="1">
      <w:start w:val="1"/>
      <w:numFmt w:val="lowerRoman"/>
      <w:lvlText w:val="%3."/>
      <w:lvlJc w:val="right"/>
      <w:pPr>
        <w:ind w:left="2160" w:hanging="180"/>
      </w:pPr>
    </w:lvl>
    <w:lvl w:ilvl="3" w:tplc="0C7C50F6" w:tentative="1">
      <w:start w:val="1"/>
      <w:numFmt w:val="decimal"/>
      <w:lvlText w:val="%4."/>
      <w:lvlJc w:val="left"/>
      <w:pPr>
        <w:ind w:left="2880" w:hanging="360"/>
      </w:pPr>
    </w:lvl>
    <w:lvl w:ilvl="4" w:tplc="77C8950A" w:tentative="1">
      <w:start w:val="1"/>
      <w:numFmt w:val="lowerLetter"/>
      <w:lvlText w:val="%5."/>
      <w:lvlJc w:val="left"/>
      <w:pPr>
        <w:ind w:left="3600" w:hanging="360"/>
      </w:pPr>
    </w:lvl>
    <w:lvl w:ilvl="5" w:tplc="329E3FE4" w:tentative="1">
      <w:start w:val="1"/>
      <w:numFmt w:val="lowerRoman"/>
      <w:lvlText w:val="%6."/>
      <w:lvlJc w:val="right"/>
      <w:pPr>
        <w:ind w:left="4320" w:hanging="180"/>
      </w:pPr>
    </w:lvl>
    <w:lvl w:ilvl="6" w:tplc="5AD077A4" w:tentative="1">
      <w:start w:val="1"/>
      <w:numFmt w:val="decimal"/>
      <w:lvlText w:val="%7."/>
      <w:lvlJc w:val="left"/>
      <w:pPr>
        <w:ind w:left="5040" w:hanging="360"/>
      </w:pPr>
    </w:lvl>
    <w:lvl w:ilvl="7" w:tplc="4B86DCCA" w:tentative="1">
      <w:start w:val="1"/>
      <w:numFmt w:val="lowerLetter"/>
      <w:lvlText w:val="%8."/>
      <w:lvlJc w:val="left"/>
      <w:pPr>
        <w:ind w:left="5760" w:hanging="360"/>
      </w:pPr>
    </w:lvl>
    <w:lvl w:ilvl="8" w:tplc="C13CB236" w:tentative="1">
      <w:start w:val="1"/>
      <w:numFmt w:val="lowerRoman"/>
      <w:lvlText w:val="%9."/>
      <w:lvlJc w:val="right"/>
      <w:pPr>
        <w:ind w:left="6480" w:hanging="180"/>
      </w:pPr>
    </w:lvl>
  </w:abstractNum>
  <w:abstractNum w:abstractNumId="12" w15:restartNumberingAfterBreak="0">
    <w:nsid w:val="6D8E3504"/>
    <w:multiLevelType w:val="hybridMultilevel"/>
    <w:tmpl w:val="1968EE3C"/>
    <w:lvl w:ilvl="0" w:tplc="DBB07A40">
      <w:start w:val="1"/>
      <w:numFmt w:val="decimal"/>
      <w:lvlText w:val="%1."/>
      <w:lvlJc w:val="left"/>
      <w:pPr>
        <w:ind w:left="862" w:hanging="360"/>
      </w:pPr>
    </w:lvl>
    <w:lvl w:ilvl="1" w:tplc="529C895C" w:tentative="1">
      <w:start w:val="1"/>
      <w:numFmt w:val="lowerLetter"/>
      <w:lvlText w:val="%2."/>
      <w:lvlJc w:val="left"/>
      <w:pPr>
        <w:ind w:left="1582" w:hanging="360"/>
      </w:pPr>
    </w:lvl>
    <w:lvl w:ilvl="2" w:tplc="3356FC58" w:tentative="1">
      <w:start w:val="1"/>
      <w:numFmt w:val="lowerRoman"/>
      <w:lvlText w:val="%3."/>
      <w:lvlJc w:val="right"/>
      <w:pPr>
        <w:ind w:left="2302" w:hanging="180"/>
      </w:pPr>
    </w:lvl>
    <w:lvl w:ilvl="3" w:tplc="7A4ACD36" w:tentative="1">
      <w:start w:val="1"/>
      <w:numFmt w:val="decimal"/>
      <w:lvlText w:val="%4."/>
      <w:lvlJc w:val="left"/>
      <w:pPr>
        <w:ind w:left="3022" w:hanging="360"/>
      </w:pPr>
    </w:lvl>
    <w:lvl w:ilvl="4" w:tplc="42E84924" w:tentative="1">
      <w:start w:val="1"/>
      <w:numFmt w:val="lowerLetter"/>
      <w:lvlText w:val="%5."/>
      <w:lvlJc w:val="left"/>
      <w:pPr>
        <w:ind w:left="3742" w:hanging="360"/>
      </w:pPr>
    </w:lvl>
    <w:lvl w:ilvl="5" w:tplc="65F6E882" w:tentative="1">
      <w:start w:val="1"/>
      <w:numFmt w:val="lowerRoman"/>
      <w:lvlText w:val="%6."/>
      <w:lvlJc w:val="right"/>
      <w:pPr>
        <w:ind w:left="4462" w:hanging="180"/>
      </w:pPr>
    </w:lvl>
    <w:lvl w:ilvl="6" w:tplc="7310CB16" w:tentative="1">
      <w:start w:val="1"/>
      <w:numFmt w:val="decimal"/>
      <w:lvlText w:val="%7."/>
      <w:lvlJc w:val="left"/>
      <w:pPr>
        <w:ind w:left="5182" w:hanging="360"/>
      </w:pPr>
    </w:lvl>
    <w:lvl w:ilvl="7" w:tplc="88E641D8" w:tentative="1">
      <w:start w:val="1"/>
      <w:numFmt w:val="lowerLetter"/>
      <w:lvlText w:val="%8."/>
      <w:lvlJc w:val="left"/>
      <w:pPr>
        <w:ind w:left="5902" w:hanging="360"/>
      </w:pPr>
    </w:lvl>
    <w:lvl w:ilvl="8" w:tplc="613242BC" w:tentative="1">
      <w:start w:val="1"/>
      <w:numFmt w:val="lowerRoman"/>
      <w:lvlText w:val="%9."/>
      <w:lvlJc w:val="right"/>
      <w:pPr>
        <w:ind w:left="6622" w:hanging="180"/>
      </w:pPr>
    </w:lvl>
  </w:abstractNum>
  <w:abstractNum w:abstractNumId="13" w15:restartNumberingAfterBreak="0">
    <w:nsid w:val="75766F15"/>
    <w:multiLevelType w:val="hybridMultilevel"/>
    <w:tmpl w:val="8FBE1538"/>
    <w:lvl w:ilvl="0" w:tplc="B84CC2C0">
      <w:start w:val="1"/>
      <w:numFmt w:val="decimal"/>
      <w:lvlText w:val="%1."/>
      <w:lvlJc w:val="left"/>
      <w:pPr>
        <w:ind w:left="440" w:hanging="200"/>
        <w:jc w:val="right"/>
      </w:pPr>
      <w:rPr>
        <w:rFonts w:ascii="Times New Roman" w:eastAsia="Times New Roman" w:hAnsi="Times New Roman" w:cs="Times New Roman" w:hint="default"/>
        <w:color w:val="231F20"/>
        <w:w w:val="100"/>
        <w:sz w:val="18"/>
        <w:szCs w:val="18"/>
        <w:lang w:val="en-US" w:eastAsia="en-US" w:bidi="en-US"/>
      </w:rPr>
    </w:lvl>
    <w:lvl w:ilvl="1" w:tplc="DDAA6E16">
      <w:numFmt w:val="bullet"/>
      <w:lvlText w:val="•"/>
      <w:lvlJc w:val="left"/>
      <w:pPr>
        <w:ind w:left="937" w:hanging="200"/>
      </w:pPr>
      <w:rPr>
        <w:rFonts w:hint="default"/>
        <w:lang w:val="en-US" w:eastAsia="en-US" w:bidi="en-US"/>
      </w:rPr>
    </w:lvl>
    <w:lvl w:ilvl="2" w:tplc="A434D336">
      <w:numFmt w:val="bullet"/>
      <w:lvlText w:val="•"/>
      <w:lvlJc w:val="left"/>
      <w:pPr>
        <w:ind w:left="1434" w:hanging="200"/>
      </w:pPr>
      <w:rPr>
        <w:rFonts w:hint="default"/>
        <w:lang w:val="en-US" w:eastAsia="en-US" w:bidi="en-US"/>
      </w:rPr>
    </w:lvl>
    <w:lvl w:ilvl="3" w:tplc="674C57D6">
      <w:numFmt w:val="bullet"/>
      <w:lvlText w:val="•"/>
      <w:lvlJc w:val="left"/>
      <w:pPr>
        <w:ind w:left="1931" w:hanging="200"/>
      </w:pPr>
      <w:rPr>
        <w:rFonts w:hint="default"/>
        <w:lang w:val="en-US" w:eastAsia="en-US" w:bidi="en-US"/>
      </w:rPr>
    </w:lvl>
    <w:lvl w:ilvl="4" w:tplc="463CC17C">
      <w:numFmt w:val="bullet"/>
      <w:lvlText w:val="•"/>
      <w:lvlJc w:val="left"/>
      <w:pPr>
        <w:ind w:left="2429" w:hanging="200"/>
      </w:pPr>
      <w:rPr>
        <w:rFonts w:hint="default"/>
        <w:lang w:val="en-US" w:eastAsia="en-US" w:bidi="en-US"/>
      </w:rPr>
    </w:lvl>
    <w:lvl w:ilvl="5" w:tplc="5E463054">
      <w:numFmt w:val="bullet"/>
      <w:lvlText w:val="•"/>
      <w:lvlJc w:val="left"/>
      <w:pPr>
        <w:ind w:left="2926" w:hanging="200"/>
      </w:pPr>
      <w:rPr>
        <w:rFonts w:hint="default"/>
        <w:lang w:val="en-US" w:eastAsia="en-US" w:bidi="en-US"/>
      </w:rPr>
    </w:lvl>
    <w:lvl w:ilvl="6" w:tplc="91DADBF6">
      <w:numFmt w:val="bullet"/>
      <w:lvlText w:val="•"/>
      <w:lvlJc w:val="left"/>
      <w:pPr>
        <w:ind w:left="3423" w:hanging="200"/>
      </w:pPr>
      <w:rPr>
        <w:rFonts w:hint="default"/>
        <w:lang w:val="en-US" w:eastAsia="en-US" w:bidi="en-US"/>
      </w:rPr>
    </w:lvl>
    <w:lvl w:ilvl="7" w:tplc="1610D4D4">
      <w:numFmt w:val="bullet"/>
      <w:lvlText w:val="•"/>
      <w:lvlJc w:val="left"/>
      <w:pPr>
        <w:ind w:left="3920" w:hanging="200"/>
      </w:pPr>
      <w:rPr>
        <w:rFonts w:hint="default"/>
        <w:lang w:val="en-US" w:eastAsia="en-US" w:bidi="en-US"/>
      </w:rPr>
    </w:lvl>
    <w:lvl w:ilvl="8" w:tplc="6F349604">
      <w:numFmt w:val="bullet"/>
      <w:lvlText w:val="•"/>
      <w:lvlJc w:val="left"/>
      <w:pPr>
        <w:ind w:left="4418" w:hanging="200"/>
      </w:pPr>
      <w:rPr>
        <w:rFonts w:hint="default"/>
        <w:lang w:val="en-US" w:eastAsia="en-US" w:bidi="en-US"/>
      </w:rPr>
    </w:lvl>
  </w:abstractNum>
  <w:abstractNum w:abstractNumId="14" w15:restartNumberingAfterBreak="0">
    <w:nsid w:val="7B8A2BD2"/>
    <w:multiLevelType w:val="hybridMultilevel"/>
    <w:tmpl w:val="A4943A86"/>
    <w:lvl w:ilvl="0" w:tplc="DFE87888">
      <w:numFmt w:val="bullet"/>
      <w:lvlText w:val="•"/>
      <w:lvlJc w:val="left"/>
      <w:pPr>
        <w:ind w:left="426" w:hanging="360"/>
      </w:pPr>
      <w:rPr>
        <w:rFonts w:ascii="Calibri" w:eastAsia="Calibri" w:hAnsi="Calibri" w:cs="Calibri" w:hint="default"/>
        <w:color w:val="231F20"/>
        <w:spacing w:val="-4"/>
        <w:w w:val="100"/>
        <w:sz w:val="19"/>
        <w:szCs w:val="19"/>
        <w:lang w:val="en-US" w:eastAsia="en-US" w:bidi="en-US"/>
      </w:rPr>
    </w:lvl>
    <w:lvl w:ilvl="1" w:tplc="94F29B60">
      <w:numFmt w:val="bullet"/>
      <w:lvlText w:val="•"/>
      <w:lvlJc w:val="left"/>
      <w:pPr>
        <w:ind w:left="920" w:hanging="360"/>
      </w:pPr>
      <w:rPr>
        <w:rFonts w:hint="default"/>
        <w:lang w:val="en-US" w:eastAsia="en-US" w:bidi="en-US"/>
      </w:rPr>
    </w:lvl>
    <w:lvl w:ilvl="2" w:tplc="56682578">
      <w:numFmt w:val="bullet"/>
      <w:lvlText w:val="•"/>
      <w:lvlJc w:val="left"/>
      <w:pPr>
        <w:ind w:left="1420" w:hanging="360"/>
      </w:pPr>
      <w:rPr>
        <w:rFonts w:hint="default"/>
        <w:lang w:val="en-US" w:eastAsia="en-US" w:bidi="en-US"/>
      </w:rPr>
    </w:lvl>
    <w:lvl w:ilvl="3" w:tplc="F31E90C4">
      <w:numFmt w:val="bullet"/>
      <w:lvlText w:val="•"/>
      <w:lvlJc w:val="left"/>
      <w:pPr>
        <w:ind w:left="1920" w:hanging="360"/>
      </w:pPr>
      <w:rPr>
        <w:rFonts w:hint="default"/>
        <w:lang w:val="en-US" w:eastAsia="en-US" w:bidi="en-US"/>
      </w:rPr>
    </w:lvl>
    <w:lvl w:ilvl="4" w:tplc="14E865D4">
      <w:numFmt w:val="bullet"/>
      <w:lvlText w:val="•"/>
      <w:lvlJc w:val="left"/>
      <w:pPr>
        <w:ind w:left="2420" w:hanging="360"/>
      </w:pPr>
      <w:rPr>
        <w:rFonts w:hint="default"/>
        <w:lang w:val="en-US" w:eastAsia="en-US" w:bidi="en-US"/>
      </w:rPr>
    </w:lvl>
    <w:lvl w:ilvl="5" w:tplc="E4947E3E">
      <w:numFmt w:val="bullet"/>
      <w:lvlText w:val="•"/>
      <w:lvlJc w:val="left"/>
      <w:pPr>
        <w:ind w:left="2920" w:hanging="360"/>
      </w:pPr>
      <w:rPr>
        <w:rFonts w:hint="default"/>
        <w:lang w:val="en-US" w:eastAsia="en-US" w:bidi="en-US"/>
      </w:rPr>
    </w:lvl>
    <w:lvl w:ilvl="6" w:tplc="6DDE5422">
      <w:numFmt w:val="bullet"/>
      <w:lvlText w:val="•"/>
      <w:lvlJc w:val="left"/>
      <w:pPr>
        <w:ind w:left="3420" w:hanging="360"/>
      </w:pPr>
      <w:rPr>
        <w:rFonts w:hint="default"/>
        <w:lang w:val="en-US" w:eastAsia="en-US" w:bidi="en-US"/>
      </w:rPr>
    </w:lvl>
    <w:lvl w:ilvl="7" w:tplc="F80A3E1C">
      <w:numFmt w:val="bullet"/>
      <w:lvlText w:val="•"/>
      <w:lvlJc w:val="left"/>
      <w:pPr>
        <w:ind w:left="3920" w:hanging="360"/>
      </w:pPr>
      <w:rPr>
        <w:rFonts w:hint="default"/>
        <w:lang w:val="en-US" w:eastAsia="en-US" w:bidi="en-US"/>
      </w:rPr>
    </w:lvl>
    <w:lvl w:ilvl="8" w:tplc="40789214">
      <w:numFmt w:val="bullet"/>
      <w:lvlText w:val="•"/>
      <w:lvlJc w:val="left"/>
      <w:pPr>
        <w:ind w:left="4420" w:hanging="360"/>
      </w:pPr>
      <w:rPr>
        <w:rFonts w:hint="default"/>
        <w:lang w:val="en-US" w:eastAsia="en-US" w:bidi="en-US"/>
      </w:rPr>
    </w:lvl>
  </w:abstractNum>
  <w:num w:numId="1">
    <w:abstractNumId w:val="13"/>
  </w:num>
  <w:num w:numId="2">
    <w:abstractNumId w:val="8"/>
  </w:num>
  <w:num w:numId="3">
    <w:abstractNumId w:val="14"/>
  </w:num>
  <w:num w:numId="4">
    <w:abstractNumId w:val="6"/>
  </w:num>
  <w:num w:numId="5">
    <w:abstractNumId w:val="2"/>
  </w:num>
  <w:num w:numId="6">
    <w:abstractNumId w:val="4"/>
  </w:num>
  <w:num w:numId="7">
    <w:abstractNumId w:val="5"/>
  </w:num>
  <w:num w:numId="8">
    <w:abstractNumId w:val="0"/>
  </w:num>
  <w:num w:numId="9">
    <w:abstractNumId w:val="7"/>
  </w:num>
  <w:num w:numId="10">
    <w:abstractNumId w:val="1"/>
  </w:num>
  <w:num w:numId="11">
    <w:abstractNumId w:val="11"/>
  </w:num>
  <w:num w:numId="12">
    <w:abstractNumId w:val="3"/>
  </w:num>
  <w:num w:numId="13">
    <w:abstractNumId w:val="10"/>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BF4"/>
    <w:rsid w:val="00041009"/>
    <w:rsid w:val="00051080"/>
    <w:rsid w:val="000E448F"/>
    <w:rsid w:val="000F2240"/>
    <w:rsid w:val="001743B1"/>
    <w:rsid w:val="00187195"/>
    <w:rsid w:val="001C2184"/>
    <w:rsid w:val="00215F5F"/>
    <w:rsid w:val="00274621"/>
    <w:rsid w:val="002A21DC"/>
    <w:rsid w:val="0032256F"/>
    <w:rsid w:val="003449CC"/>
    <w:rsid w:val="003D27E7"/>
    <w:rsid w:val="003F2097"/>
    <w:rsid w:val="00435890"/>
    <w:rsid w:val="004A4495"/>
    <w:rsid w:val="005276A5"/>
    <w:rsid w:val="00544182"/>
    <w:rsid w:val="0060057D"/>
    <w:rsid w:val="00602E19"/>
    <w:rsid w:val="0063456D"/>
    <w:rsid w:val="00653169"/>
    <w:rsid w:val="00671F65"/>
    <w:rsid w:val="006738FE"/>
    <w:rsid w:val="006839BA"/>
    <w:rsid w:val="0069066F"/>
    <w:rsid w:val="00691C21"/>
    <w:rsid w:val="00697661"/>
    <w:rsid w:val="006B35DF"/>
    <w:rsid w:val="00731C00"/>
    <w:rsid w:val="00731D3E"/>
    <w:rsid w:val="00787DB5"/>
    <w:rsid w:val="007952A6"/>
    <w:rsid w:val="007A0C1F"/>
    <w:rsid w:val="00841C49"/>
    <w:rsid w:val="00896BF4"/>
    <w:rsid w:val="008A1B30"/>
    <w:rsid w:val="008A56AB"/>
    <w:rsid w:val="008D50A4"/>
    <w:rsid w:val="008E4567"/>
    <w:rsid w:val="009142B4"/>
    <w:rsid w:val="00952F16"/>
    <w:rsid w:val="009D1C37"/>
    <w:rsid w:val="009D76A3"/>
    <w:rsid w:val="00A5346B"/>
    <w:rsid w:val="00A87F68"/>
    <w:rsid w:val="00B04E60"/>
    <w:rsid w:val="00B14385"/>
    <w:rsid w:val="00B34B2B"/>
    <w:rsid w:val="00B37196"/>
    <w:rsid w:val="00B57C58"/>
    <w:rsid w:val="00B63356"/>
    <w:rsid w:val="00B81657"/>
    <w:rsid w:val="00B82994"/>
    <w:rsid w:val="00BD3661"/>
    <w:rsid w:val="00BE3192"/>
    <w:rsid w:val="00C0513B"/>
    <w:rsid w:val="00C407A6"/>
    <w:rsid w:val="00C72D1D"/>
    <w:rsid w:val="00CC7948"/>
    <w:rsid w:val="00D00E33"/>
    <w:rsid w:val="00D26591"/>
    <w:rsid w:val="00D46E62"/>
    <w:rsid w:val="00DD20B3"/>
    <w:rsid w:val="00DF057F"/>
    <w:rsid w:val="00DF131B"/>
    <w:rsid w:val="00E26B81"/>
    <w:rsid w:val="00E8051B"/>
    <w:rsid w:val="00E94AC6"/>
    <w:rsid w:val="00EB6C18"/>
    <w:rsid w:val="00EB6E12"/>
    <w:rsid w:val="00F430D9"/>
    <w:rsid w:val="00F67EEA"/>
    <w:rsid w:val="00FC5A6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76F83BD"/>
  <w15:docId w15:val="{44A609B3-7380-454A-AEC4-AC89478E1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140"/>
      <w:outlineLvl w:val="0"/>
    </w:pPr>
    <w:rPr>
      <w:b/>
      <w:bCs/>
      <w:sz w:val="20"/>
      <w:szCs w:val="20"/>
    </w:rPr>
  </w:style>
  <w:style w:type="paragraph" w:styleId="Heading2">
    <w:name w:val="heading 2"/>
    <w:basedOn w:val="Normal"/>
    <w:uiPriority w:val="9"/>
    <w:unhideWhenUsed/>
    <w:qFormat/>
    <w:pPr>
      <w:ind w:left="440"/>
      <w:outlineLvl w:val="1"/>
    </w:pPr>
    <w:rPr>
      <w:b/>
      <w:bCs/>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66"/>
      <w:ind w:left="140" w:firstLine="454"/>
      <w:jc w:val="both"/>
    </w:pPr>
    <w:rPr>
      <w:sz w:val="20"/>
      <w:szCs w:val="20"/>
    </w:rPr>
  </w:style>
  <w:style w:type="paragraph" w:styleId="ListParagraph">
    <w:name w:val="List Paragraph"/>
    <w:basedOn w:val="Normal"/>
    <w:uiPriority w:val="1"/>
    <w:qFormat/>
    <w:pPr>
      <w:spacing w:before="58"/>
      <w:ind w:left="440" w:hanging="300"/>
      <w:jc w:val="both"/>
    </w:pPr>
  </w:style>
  <w:style w:type="paragraph" w:customStyle="1" w:styleId="TableParagraph">
    <w:name w:val="Table Paragraph"/>
    <w:basedOn w:val="Normal"/>
    <w:uiPriority w:val="1"/>
    <w:qFormat/>
    <w:pPr>
      <w:spacing w:line="228" w:lineRule="exact"/>
      <w:ind w:left="426"/>
    </w:pPr>
    <w:rPr>
      <w:rFonts w:ascii="Calibri" w:eastAsia="Calibri" w:hAnsi="Calibri" w:cs="Calibri"/>
    </w:rPr>
  </w:style>
  <w:style w:type="paragraph" w:styleId="BalloonText">
    <w:name w:val="Balloon Text"/>
    <w:basedOn w:val="Normal"/>
    <w:link w:val="BalloonTextChar"/>
    <w:uiPriority w:val="99"/>
    <w:semiHidden/>
    <w:unhideWhenUsed/>
    <w:rsid w:val="00952F1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2F16"/>
    <w:rPr>
      <w:rFonts w:ascii="Segoe UI" w:eastAsia="Times New Roman" w:hAnsi="Segoe UI" w:cs="Segoe UI"/>
      <w:sz w:val="18"/>
      <w:szCs w:val="18"/>
      <w:lang w:bidi="en-US"/>
    </w:rPr>
  </w:style>
  <w:style w:type="paragraph" w:styleId="FootnoteText">
    <w:name w:val="footnote text"/>
    <w:basedOn w:val="Normal"/>
    <w:link w:val="FootnoteTextChar"/>
    <w:uiPriority w:val="99"/>
    <w:semiHidden/>
    <w:unhideWhenUsed/>
    <w:rsid w:val="00952F16"/>
    <w:rPr>
      <w:sz w:val="20"/>
      <w:szCs w:val="20"/>
    </w:rPr>
  </w:style>
  <w:style w:type="character" w:customStyle="1" w:styleId="FootnoteTextChar">
    <w:name w:val="Footnote Text Char"/>
    <w:basedOn w:val="DefaultParagraphFont"/>
    <w:link w:val="FootnoteText"/>
    <w:uiPriority w:val="99"/>
    <w:semiHidden/>
    <w:rsid w:val="00952F16"/>
    <w:rPr>
      <w:rFonts w:ascii="Times New Roman" w:eastAsia="Times New Roman" w:hAnsi="Times New Roman" w:cs="Times New Roman"/>
      <w:sz w:val="20"/>
      <w:szCs w:val="20"/>
      <w:lang w:bidi="en-US"/>
    </w:rPr>
  </w:style>
  <w:style w:type="character" w:styleId="FootnoteReference">
    <w:name w:val="footnote reference"/>
    <w:basedOn w:val="DefaultParagraphFont"/>
    <w:uiPriority w:val="99"/>
    <w:semiHidden/>
    <w:unhideWhenUsed/>
    <w:rsid w:val="00952F16"/>
    <w:rPr>
      <w:vertAlign w:val="superscript"/>
    </w:rPr>
  </w:style>
  <w:style w:type="paragraph" w:styleId="EndnoteText">
    <w:name w:val="endnote text"/>
    <w:basedOn w:val="Normal"/>
    <w:link w:val="EndnoteTextChar"/>
    <w:uiPriority w:val="99"/>
    <w:semiHidden/>
    <w:unhideWhenUsed/>
    <w:rsid w:val="00952F16"/>
    <w:rPr>
      <w:sz w:val="20"/>
      <w:szCs w:val="20"/>
    </w:rPr>
  </w:style>
  <w:style w:type="character" w:customStyle="1" w:styleId="EndnoteTextChar">
    <w:name w:val="Endnote Text Char"/>
    <w:basedOn w:val="DefaultParagraphFont"/>
    <w:link w:val="EndnoteText"/>
    <w:uiPriority w:val="99"/>
    <w:semiHidden/>
    <w:rsid w:val="00952F16"/>
    <w:rPr>
      <w:rFonts w:ascii="Times New Roman" w:eastAsia="Times New Roman" w:hAnsi="Times New Roman" w:cs="Times New Roman"/>
      <w:sz w:val="20"/>
      <w:szCs w:val="20"/>
      <w:lang w:bidi="en-US"/>
    </w:rPr>
  </w:style>
  <w:style w:type="character" w:styleId="EndnoteReference">
    <w:name w:val="endnote reference"/>
    <w:basedOn w:val="DefaultParagraphFont"/>
    <w:uiPriority w:val="99"/>
    <w:semiHidden/>
    <w:unhideWhenUsed/>
    <w:rsid w:val="00952F16"/>
    <w:rPr>
      <w:vertAlign w:val="superscript"/>
    </w:rPr>
  </w:style>
  <w:style w:type="paragraph" w:styleId="Header">
    <w:name w:val="header"/>
    <w:basedOn w:val="Normal"/>
    <w:link w:val="HeaderChar"/>
    <w:uiPriority w:val="99"/>
    <w:unhideWhenUsed/>
    <w:rsid w:val="00DD20B3"/>
    <w:pPr>
      <w:tabs>
        <w:tab w:val="center" w:pos="4680"/>
        <w:tab w:val="right" w:pos="9360"/>
      </w:tabs>
    </w:pPr>
  </w:style>
  <w:style w:type="character" w:customStyle="1" w:styleId="HeaderChar">
    <w:name w:val="Header Char"/>
    <w:basedOn w:val="DefaultParagraphFont"/>
    <w:link w:val="Header"/>
    <w:uiPriority w:val="99"/>
    <w:rsid w:val="00DD20B3"/>
    <w:rPr>
      <w:rFonts w:ascii="Times New Roman" w:eastAsia="Times New Roman" w:hAnsi="Times New Roman" w:cs="Times New Roman"/>
      <w:lang w:bidi="en-US"/>
    </w:rPr>
  </w:style>
  <w:style w:type="paragraph" w:styleId="Footer">
    <w:name w:val="footer"/>
    <w:basedOn w:val="Normal"/>
    <w:link w:val="FooterChar"/>
    <w:uiPriority w:val="99"/>
    <w:unhideWhenUsed/>
    <w:rsid w:val="00DD20B3"/>
    <w:pPr>
      <w:tabs>
        <w:tab w:val="center" w:pos="4680"/>
        <w:tab w:val="right" w:pos="9360"/>
      </w:tabs>
    </w:pPr>
  </w:style>
  <w:style w:type="character" w:customStyle="1" w:styleId="FooterChar">
    <w:name w:val="Footer Char"/>
    <w:basedOn w:val="DefaultParagraphFont"/>
    <w:link w:val="Footer"/>
    <w:uiPriority w:val="99"/>
    <w:rsid w:val="00DD20B3"/>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134D0F-3972-4DCB-88AB-CE8DBC836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767</TotalTime>
  <Pages>4</Pages>
  <Words>11934</Words>
  <Characters>68024</Characters>
  <Application>Microsoft Office Word</Application>
  <DocSecurity>0</DocSecurity>
  <Lines>566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Louie</cp:lastModifiedBy>
  <cp:revision>30</cp:revision>
  <dcterms:created xsi:type="dcterms:W3CDTF">2019-04-06T11:40:00Z</dcterms:created>
  <dcterms:modified xsi:type="dcterms:W3CDTF">2019-04-08T03:27:00Z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2019-01-22T00:00:00Z</vt:filetime>
  </property>
  <property fmtid="{D5CDD505-2E9C-101B-9397-08002B2CF9AE}" pid="3" name="Creator">
    <vt:lpwstr>Adobe InDesign CC 2017 (Windows)</vt:lpwstr>
  </property>
  <property fmtid="{D5CDD505-2E9C-101B-9397-08002B2CF9AE}" pid="4" name="LastSaved">
    <vt:filetime>2019-04-06T00:00:00Z</vt:filetime>
  </property>
  <property fmtid="{D5CDD505-2E9C-101B-9397-08002B2CF9AE}" pid="5" name="Mendeley Citation Style_1">
    <vt:lpwstr>http://www.zotero.org/styles/vancouver-superscript-brackets-only-year</vt:lpwstr>
  </property>
  <property fmtid="{D5CDD505-2E9C-101B-9397-08002B2CF9AE}" pid="6" name="Mendeley Document_1">
    <vt:lpwstr>True</vt:lpwstr>
  </property>
  <property fmtid="{D5CDD505-2E9C-101B-9397-08002B2CF9AE}" pid="7" name="Mendeley Recent Style Id 0_1">
    <vt:lpwstr>http://www.zotero.org/styles/american-medical-association</vt:lpwstr>
  </property>
  <property fmtid="{D5CDD505-2E9C-101B-9397-08002B2CF9AE}" pid="8" name="Mendeley Recent Style Id 1_1">
    <vt:lpwstr>http://www.zotero.org/styles/american-political-science-association</vt:lpwstr>
  </property>
  <property fmtid="{D5CDD505-2E9C-101B-9397-08002B2CF9AE}" pid="9" name="Mendeley Recent Style Id 2_1">
    <vt:lpwstr>http://www.zotero.org/styles/apa</vt:lpwstr>
  </property>
  <property fmtid="{D5CDD505-2E9C-101B-9397-08002B2CF9AE}" pid="10" name="Mendeley Recent Style Id 3_1">
    <vt:lpwstr>http://www.zotero.org/styles/chicago-author-date</vt:lpwstr>
  </property>
  <property fmtid="{D5CDD505-2E9C-101B-9397-08002B2CF9AE}" pid="11" name="Mendeley Recent Style Id 4_1">
    <vt:lpwstr>http://www.zotero.org/styles/elsevier-vancouver-author-date</vt:lpwstr>
  </property>
  <property fmtid="{D5CDD505-2E9C-101B-9397-08002B2CF9AE}" pid="12" name="Mendeley Recent Style Id 5_1">
    <vt:lpwstr>http://www.zotero.org/styles/nature-publishing-group-vancouver</vt:lpwstr>
  </property>
  <property fmtid="{D5CDD505-2E9C-101B-9397-08002B2CF9AE}" pid="13" name="Mendeley Recent Style Id 6_1">
    <vt:lpwstr>http://www.zotero.org/styles/sage-vancouver-brackets</vt:lpwstr>
  </property>
  <property fmtid="{D5CDD505-2E9C-101B-9397-08002B2CF9AE}" pid="14" name="Mendeley Recent Style Id 7_1">
    <vt:lpwstr>http://www.zotero.org/styles/springer-vancouver-author-date</vt:lpwstr>
  </property>
  <property fmtid="{D5CDD505-2E9C-101B-9397-08002B2CF9AE}" pid="15" name="Mendeley Recent Style Id 8_1">
    <vt:lpwstr>http://www.zotero.org/styles/vancouver-superscript</vt:lpwstr>
  </property>
  <property fmtid="{D5CDD505-2E9C-101B-9397-08002B2CF9AE}" pid="16" name="Mendeley Recent Style Id 9_1">
    <vt:lpwstr>http://www.zotero.org/styles/vancouver-superscript-brackets-only-year</vt:lpwstr>
  </property>
  <property fmtid="{D5CDD505-2E9C-101B-9397-08002B2CF9AE}" pid="17" name="Mendeley Recent Style Name 0_1">
    <vt:lpwstr>American Medical Association</vt:lpwstr>
  </property>
  <property fmtid="{D5CDD505-2E9C-101B-9397-08002B2CF9AE}" pid="18" name="Mendeley Recent Style Name 1_1">
    <vt:lpwstr>American Political Science Association</vt:lpwstr>
  </property>
  <property fmtid="{D5CDD505-2E9C-101B-9397-08002B2CF9AE}" pid="19" name="Mendeley Recent Style Name 2_1">
    <vt:lpwstr>American Psychological Association 6th edition</vt:lpwstr>
  </property>
  <property fmtid="{D5CDD505-2E9C-101B-9397-08002B2CF9AE}" pid="20" name="Mendeley Recent Style Name 3_1">
    <vt:lpwstr>Chicago Manual of Style 17th edition (author-date)</vt:lpwstr>
  </property>
  <property fmtid="{D5CDD505-2E9C-101B-9397-08002B2CF9AE}" pid="21" name="Mendeley Recent Style Name 4_1">
    <vt:lpwstr>Elsevier - Vancouver (author-date)</vt:lpwstr>
  </property>
  <property fmtid="{D5CDD505-2E9C-101B-9397-08002B2CF9AE}" pid="22" name="Mendeley Recent Style Name 5_1">
    <vt:lpwstr>Nature Publishing Group - Vancouver</vt:lpwstr>
  </property>
  <property fmtid="{D5CDD505-2E9C-101B-9397-08002B2CF9AE}" pid="23" name="Mendeley Recent Style Name 6_1">
    <vt:lpwstr>SAGE - Vancouver (brackets)</vt:lpwstr>
  </property>
  <property fmtid="{D5CDD505-2E9C-101B-9397-08002B2CF9AE}" pid="24" name="Mendeley Recent Style Name 7_1">
    <vt:lpwstr>Springer - Vancouver (author-date)</vt:lpwstr>
  </property>
  <property fmtid="{D5CDD505-2E9C-101B-9397-08002B2CF9AE}" pid="25" name="Mendeley Recent Style Name 8_1">
    <vt:lpwstr>Vancouver (superscript)</vt:lpwstr>
  </property>
  <property fmtid="{D5CDD505-2E9C-101B-9397-08002B2CF9AE}" pid="26" name="Mendeley Recent Style Name 9_1">
    <vt:lpwstr>Vancouver (superscript, brackets, only year in date)</vt:lpwstr>
  </property>
  <property fmtid="{D5CDD505-2E9C-101B-9397-08002B2CF9AE}" pid="27" name="Mendeley Unique User Id_1">
    <vt:lpwstr>7fa0608f-d5bd-3e1b-a810-815d4033a025</vt:lpwstr>
  </property>
</Properties>
</file>